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p>
    <w:p>
      <w:pPr>
        <w:jc w:val="center"/>
        <w:rPr>
          <w:rFonts w:ascii="方正大标宋简体" w:hAnsi="方正大标宋简体" w:eastAsia="方正大标宋简体" w:cs="方正大标宋简体"/>
          <w:color w:val="auto"/>
          <w:sz w:val="44"/>
          <w:szCs w:val="44"/>
        </w:rPr>
      </w:pPr>
      <w:r>
        <w:rPr>
          <w:rFonts w:hint="eastAsia" w:ascii="方正大标宋简体" w:hAnsi="方正大标宋简体" w:eastAsia="方正大标宋简体" w:cs="方正大标宋简体"/>
          <w:color w:val="auto"/>
          <w:sz w:val="44"/>
          <w:szCs w:val="44"/>
        </w:rPr>
        <w:t>广东省卫生健康宣传教育中心</w:t>
      </w:r>
    </w:p>
    <w:p>
      <w:pPr>
        <w:jc w:val="center"/>
        <w:rPr>
          <w:rFonts w:ascii="方正大标宋简体" w:hAnsi="方正大标宋简体" w:eastAsia="方正大标宋简体" w:cs="方正大标宋简体"/>
          <w:color w:val="auto"/>
          <w:sz w:val="44"/>
          <w:szCs w:val="44"/>
        </w:rPr>
      </w:pPr>
      <w:r>
        <w:rPr>
          <w:rFonts w:hint="eastAsia" w:ascii="方正大标宋简体" w:hAnsi="方正大标宋简体" w:eastAsia="方正大标宋简体" w:cs="方正大标宋简体"/>
          <w:color w:val="auto"/>
          <w:sz w:val="44"/>
          <w:szCs w:val="44"/>
        </w:rPr>
        <w:t>老年人健康工具包项目</w:t>
      </w:r>
    </w:p>
    <w:p>
      <w:pPr>
        <w:jc w:val="center"/>
        <w:rPr>
          <w:rFonts w:ascii="方正小标宋简体" w:hAnsi="方正小标宋简体" w:eastAsia="方正小标宋简体" w:cs="方正小标宋简体"/>
          <w:color w:val="auto"/>
          <w:sz w:val="44"/>
          <w:szCs w:val="44"/>
          <w:shd w:val="clear" w:color="auto" w:fill="FFFFFF"/>
        </w:rPr>
      </w:pPr>
    </w:p>
    <w:p>
      <w:pPr>
        <w:jc w:val="center"/>
        <w:rPr>
          <w:rFonts w:ascii="方正大标宋简体" w:hAnsi="方正大标宋简体" w:eastAsia="方正大标宋简体" w:cs="方正大标宋简体"/>
          <w:color w:val="auto"/>
          <w:sz w:val="44"/>
          <w:szCs w:val="44"/>
          <w:shd w:val="clear" w:color="auto" w:fill="FFFFFF"/>
        </w:rPr>
      </w:pPr>
      <w:r>
        <w:rPr>
          <w:rFonts w:hint="eastAsia" w:ascii="方正大标宋简体" w:hAnsi="方正大标宋简体" w:eastAsia="方正大标宋简体" w:cs="方正大标宋简体"/>
          <w:color w:val="auto"/>
          <w:sz w:val="44"/>
          <w:szCs w:val="44"/>
          <w:shd w:val="clear" w:color="auto" w:fill="FFFFFF"/>
        </w:rPr>
        <w:t>采购资料</w:t>
      </w:r>
    </w:p>
    <w:p>
      <w:pPr>
        <w:jc w:val="center"/>
        <w:rPr>
          <w:rFonts w:ascii="方正大标宋简体" w:hAnsi="方正大标宋简体" w:eastAsia="方正大标宋简体" w:cs="方正大标宋简体"/>
          <w:color w:val="auto"/>
          <w:sz w:val="32"/>
          <w:szCs w:val="32"/>
          <w:highlight w:val="none"/>
          <w:shd w:val="clear" w:color="auto" w:fill="FFFFFF"/>
        </w:rPr>
      </w:pPr>
      <w:r>
        <w:rPr>
          <w:rFonts w:hint="eastAsia" w:ascii="方正大标宋简体" w:hAnsi="方正大标宋简体" w:eastAsia="方正大标宋简体" w:cs="方正大标宋简体"/>
          <w:color w:val="auto"/>
          <w:sz w:val="32"/>
          <w:szCs w:val="32"/>
          <w:highlight w:val="none"/>
          <w:shd w:val="clear" w:color="auto" w:fill="FFFFFF"/>
        </w:rPr>
        <w:t>（202</w:t>
      </w:r>
      <w:r>
        <w:rPr>
          <w:rFonts w:hint="eastAsia" w:ascii="方正大标宋简体" w:hAnsi="方正大标宋简体" w:eastAsia="方正大标宋简体" w:cs="方正大标宋简体"/>
          <w:color w:val="auto"/>
          <w:sz w:val="32"/>
          <w:szCs w:val="32"/>
          <w:highlight w:val="none"/>
          <w:shd w:val="clear" w:color="auto" w:fill="FFFFFF"/>
          <w:lang w:val="en-US" w:eastAsia="zh-CN"/>
        </w:rPr>
        <w:t>2</w:t>
      </w:r>
      <w:r>
        <w:rPr>
          <w:rFonts w:hint="eastAsia" w:ascii="方正大标宋简体" w:hAnsi="方正大标宋简体" w:eastAsia="方正大标宋简体" w:cs="方正大标宋简体"/>
          <w:color w:val="auto"/>
          <w:sz w:val="32"/>
          <w:szCs w:val="32"/>
          <w:highlight w:val="none"/>
          <w:shd w:val="clear" w:color="auto" w:fill="FFFFFF"/>
        </w:rPr>
        <w:t>年</w:t>
      </w:r>
      <w:r>
        <w:rPr>
          <w:rFonts w:hint="eastAsia" w:ascii="方正大标宋简体" w:hAnsi="方正大标宋简体" w:eastAsia="方正大标宋简体" w:cs="方正大标宋简体"/>
          <w:color w:val="auto"/>
          <w:sz w:val="32"/>
          <w:szCs w:val="32"/>
          <w:highlight w:val="none"/>
          <w:shd w:val="clear" w:color="auto" w:fill="FFFFFF"/>
          <w:lang w:val="en-US" w:eastAsia="zh-CN"/>
        </w:rPr>
        <w:t>4</w:t>
      </w:r>
      <w:r>
        <w:rPr>
          <w:rFonts w:hint="eastAsia" w:ascii="方正大标宋简体" w:hAnsi="方正大标宋简体" w:eastAsia="方正大标宋简体" w:cs="方正大标宋简体"/>
          <w:color w:val="auto"/>
          <w:sz w:val="32"/>
          <w:szCs w:val="32"/>
          <w:highlight w:val="none"/>
          <w:shd w:val="clear" w:color="auto" w:fill="FFFFFF"/>
        </w:rPr>
        <w:t>月）</w:t>
      </w:r>
    </w:p>
    <w:p>
      <w:pPr>
        <w:rPr>
          <w:rFonts w:ascii="方正小标宋简体" w:hAnsi="方正小标宋简体" w:eastAsia="方正小标宋简体" w:cs="方正小标宋简体"/>
          <w:color w:val="auto"/>
          <w:sz w:val="44"/>
          <w:szCs w:val="44"/>
          <w:shd w:val="clear" w:color="auto" w:fill="FFFFFF"/>
        </w:rPr>
      </w:pPr>
    </w:p>
    <w:p>
      <w:pPr>
        <w:pStyle w:val="13"/>
        <w:widowControl/>
        <w:shd w:val="clear" w:color="auto" w:fill="FFFFFF"/>
        <w:spacing w:beforeAutospacing="0" w:afterAutospacing="0" w:line="360" w:lineRule="auto"/>
        <w:jc w:val="center"/>
        <w:rPr>
          <w:rFonts w:ascii="方正小标宋简体" w:hAnsi="方正小标宋简体" w:eastAsia="方正小标宋简体" w:cs="方正小标宋简体"/>
          <w:color w:val="auto"/>
          <w:sz w:val="28"/>
          <w:szCs w:val="28"/>
          <w:shd w:val="clear" w:color="auto" w:fill="FFFFFF"/>
        </w:rPr>
        <w:sectPr>
          <w:footerReference r:id="rId3" w:type="default"/>
          <w:pgSz w:w="11906" w:h="16838"/>
          <w:pgMar w:top="1440" w:right="1800" w:bottom="1440" w:left="1800" w:header="851" w:footer="992" w:gutter="0"/>
          <w:cols w:space="425" w:num="1"/>
          <w:docGrid w:type="lines" w:linePitch="312" w:charSpace="0"/>
        </w:sectPr>
      </w:pPr>
    </w:p>
    <w:p>
      <w:pPr>
        <w:pStyle w:val="13"/>
        <w:widowControl/>
        <w:shd w:val="clear" w:color="auto" w:fill="FFFFFF"/>
        <w:spacing w:beforeAutospacing="0" w:afterAutospacing="0" w:line="360" w:lineRule="auto"/>
        <w:jc w:val="center"/>
        <w:rPr>
          <w:rFonts w:ascii="方正大标宋简体" w:hAnsi="方正大标宋简体" w:eastAsia="方正大标宋简体" w:cs="方正大标宋简体"/>
          <w:color w:val="auto"/>
          <w:sz w:val="28"/>
          <w:szCs w:val="28"/>
          <w:shd w:val="clear" w:color="auto" w:fill="FFFFFF"/>
        </w:rPr>
      </w:pPr>
      <w:r>
        <w:rPr>
          <w:rFonts w:hint="eastAsia" w:ascii="方正大标宋简体" w:hAnsi="方正大标宋简体" w:eastAsia="方正大标宋简体" w:cs="方正大标宋简体"/>
          <w:color w:val="auto"/>
          <w:sz w:val="28"/>
          <w:szCs w:val="28"/>
          <w:shd w:val="clear" w:color="auto" w:fill="FFFFFF"/>
        </w:rPr>
        <w:t>采购公告</w:t>
      </w:r>
    </w:p>
    <w:p>
      <w:pPr>
        <w:pStyle w:val="13"/>
        <w:widowControl/>
        <w:shd w:val="clear" w:color="auto" w:fill="FFFFFF"/>
        <w:spacing w:beforeAutospacing="0" w:afterAutospacing="0" w:line="360" w:lineRule="auto"/>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各供应商：</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为贯彻落实《“健康广东2030”规划》《广东省人民政府关于实施健康广东行动的意见》等有关文件精神，切实推进老年健康促进行动,本中心拟向有资质的第三方采购宣传物品一批。</w:t>
      </w:r>
    </w:p>
    <w:p>
      <w:pPr>
        <w:spacing w:line="360" w:lineRule="auto"/>
        <w:ind w:firstLine="560" w:firstLineChars="200"/>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欢迎符合资质的供应商提供此项服务报价和服务方案，以及此项服务相关资质和供应商相关信息，并盖章密封，送至广州市天河区黄埔大道西463号广东省卫生健康宣传教育中心。</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本次采购服务项目共1个为老年人健康工具包，采购需求见附件，只允许对包内所有内容进行报价，报价包含服务时所产生的所有相关费用（包括且不限于人员工资福利、运费、工具费、办公费、税金、相关培训费、管理酬金等）。确定采购供应商后签订采购合同（本次采购不收取报价保证金及资料费）。报价时需提供样品一套，并与应标资料一起装至同一包裹密封盖章。</w:t>
      </w:r>
    </w:p>
    <w:p>
      <w:pPr>
        <w:spacing w:line="360" w:lineRule="auto"/>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一、基本情况</w:t>
      </w:r>
    </w:p>
    <w:p>
      <w:pPr>
        <w:pStyle w:val="13"/>
        <w:widowControl/>
        <w:shd w:val="clear" w:color="auto" w:fill="FFFFFF"/>
        <w:spacing w:beforeAutospacing="0" w:afterAutospacing="0" w:line="360" w:lineRule="auto"/>
        <w:ind w:firstLine="583"/>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1.项目名称：广东省卫生健康宣传教育中心老年人健康工具包项目</w:t>
      </w:r>
    </w:p>
    <w:p>
      <w:pPr>
        <w:pStyle w:val="13"/>
        <w:widowControl/>
        <w:shd w:val="clear" w:color="auto" w:fill="FFFFFF"/>
        <w:spacing w:beforeAutospacing="0" w:afterAutospacing="0" w:line="360" w:lineRule="auto"/>
        <w:ind w:firstLine="583"/>
        <w:jc w:val="both"/>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2.项目编号：N202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0</w:t>
      </w:r>
      <w:r>
        <w:rPr>
          <w:rFonts w:hint="eastAsia" w:ascii="仿宋_GB2312" w:hAnsi="仿宋_GB2312" w:eastAsia="仿宋_GB2312" w:cs="仿宋_GB2312"/>
          <w:color w:val="auto"/>
          <w:sz w:val="28"/>
          <w:szCs w:val="28"/>
          <w:lang w:val="en-US" w:eastAsia="zh-CN"/>
        </w:rPr>
        <w:t>406</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3.项目类别：货物类</w:t>
      </w:r>
    </w:p>
    <w:p>
      <w:pPr>
        <w:spacing w:line="360" w:lineRule="auto"/>
        <w:ind w:firstLine="562" w:firstLineChars="200"/>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4.★</w:t>
      </w:r>
      <w:r>
        <w:rPr>
          <w:rFonts w:hint="eastAsia" w:ascii="仿宋_GB2312" w:hAnsi="仿宋_GB2312" w:eastAsia="仿宋_GB2312" w:cs="仿宋_GB2312"/>
          <w:color w:val="auto"/>
          <w:sz w:val="28"/>
          <w:szCs w:val="28"/>
        </w:rPr>
        <w:t>最高限价：人民币贰拾万元</w:t>
      </w:r>
      <w:r>
        <w:rPr>
          <w:rFonts w:hint="eastAsia" w:ascii="仿宋_GB2312" w:hAnsi="仿宋_GB2312" w:eastAsia="仿宋_GB2312" w:cs="仿宋_GB2312"/>
          <w:color w:val="auto"/>
          <w:sz w:val="28"/>
          <w:szCs w:val="28"/>
          <w:lang w:val="en-US" w:eastAsia="zh-CN"/>
        </w:rPr>
        <w:t>整</w:t>
      </w:r>
      <w:r>
        <w:rPr>
          <w:rFonts w:hint="eastAsia" w:ascii="仿宋_GB2312" w:hAnsi="仿宋_GB2312" w:eastAsia="仿宋_GB2312" w:cs="仿宋_GB2312"/>
          <w:color w:val="auto"/>
          <w:sz w:val="28"/>
          <w:szCs w:val="28"/>
        </w:rPr>
        <w:t>（￥200000元）</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5.采购内容及用途：见用户需求书</w:t>
      </w:r>
    </w:p>
    <w:p>
      <w:pPr>
        <w:spacing w:line="360" w:lineRule="auto"/>
        <w:ind w:firstLine="560" w:firstLineChars="200"/>
        <w:rPr>
          <w:rFonts w:hint="eastAsia" w:ascii="仿宋_GB2312" w:hAnsi="仿宋_GB2312" w:eastAsia="仿宋_GB2312" w:cs="仿宋_GB2312"/>
          <w:bCs/>
          <w:color w:val="auto"/>
          <w:sz w:val="28"/>
          <w:szCs w:val="28"/>
        </w:rPr>
      </w:pPr>
    </w:p>
    <w:p>
      <w:pPr>
        <w:spacing w:line="360" w:lineRule="auto"/>
        <w:ind w:firstLine="560" w:firstLineChars="200"/>
        <w:rPr>
          <w:rFonts w:ascii="仿宋_GB2312" w:hAnsi="仿宋_GB2312" w:eastAsia="仿宋_GB2312" w:cs="仿宋_GB2312"/>
          <w:b/>
          <w:color w:val="auto"/>
          <w:sz w:val="28"/>
          <w:szCs w:val="28"/>
        </w:rPr>
      </w:pPr>
      <w:r>
        <w:rPr>
          <w:rFonts w:hint="eastAsia" w:ascii="仿宋_GB2312" w:hAnsi="仿宋_GB2312" w:eastAsia="仿宋_GB2312" w:cs="仿宋_GB2312"/>
          <w:bCs/>
          <w:color w:val="auto"/>
          <w:sz w:val="28"/>
          <w:szCs w:val="28"/>
        </w:rPr>
        <w:t>二、★</w:t>
      </w:r>
      <w:r>
        <w:rPr>
          <w:rFonts w:hint="eastAsia" w:ascii="仿宋_GB2312" w:hAnsi="仿宋_GB2312" w:eastAsia="仿宋_GB2312" w:cs="仿宋_GB2312"/>
          <w:b/>
          <w:color w:val="auto"/>
          <w:sz w:val="28"/>
          <w:szCs w:val="28"/>
        </w:rPr>
        <w:t>供应商资格要求</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1.必须具备《中国人民共和国政府采购法》第二十二条要求；</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2.必须是在中华人民共和国境内注册的企业法人；</w:t>
      </w:r>
    </w:p>
    <w:p>
      <w:pPr>
        <w:spacing w:line="312"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3.具有独立承担民事责任的能力，具有良好的商业信誉和健全的财务会计制度，具有履行合同所必需的设备和专业技术能力，有依法缴纳税收和社会保障资金的良好记录；</w:t>
      </w:r>
    </w:p>
    <w:p>
      <w:pPr>
        <w:spacing w:line="312"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5.参加本次采购活动前三年内，在经营活动中没有重大违法记录。</w:t>
      </w:r>
    </w:p>
    <w:p>
      <w:pPr>
        <w:spacing w:line="360" w:lineRule="auto"/>
        <w:ind w:firstLine="562" w:firstLineChars="200"/>
        <w:rPr>
          <w:rFonts w:ascii="仿宋_GB2312" w:hAnsi="仿宋_GB2312" w:eastAsia="仿宋_GB2312" w:cs="仿宋_GB2312"/>
          <w:b/>
          <w:color w:val="auto"/>
          <w:sz w:val="28"/>
          <w:szCs w:val="28"/>
          <w:u w:val="single"/>
        </w:rPr>
      </w:pPr>
      <w:r>
        <w:rPr>
          <w:rFonts w:hint="eastAsia" w:ascii="仿宋_GB2312" w:hAnsi="仿宋_GB2312" w:eastAsia="仿宋_GB2312" w:cs="仿宋_GB2312"/>
          <w:b/>
          <w:color w:val="auto"/>
          <w:sz w:val="28"/>
          <w:szCs w:val="28"/>
          <w:u w:val="single"/>
        </w:rPr>
        <w:t>三、★本项目不接受联合体供应商。</w:t>
      </w:r>
    </w:p>
    <w:p>
      <w:pPr>
        <w:spacing w:line="360" w:lineRule="auto"/>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四、报名时间、地点</w:t>
      </w:r>
    </w:p>
    <w:p>
      <w:pPr>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1.信息发布时间：202</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日至202</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rPr>
        <w:t>日</w:t>
      </w:r>
    </w:p>
    <w:p>
      <w:pPr>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2.递交资料时间：202</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 xml:space="preserve">月 </w:t>
      </w:r>
      <w:r>
        <w:rPr>
          <w:rFonts w:hint="eastAsia" w:ascii="仿宋_GB2312" w:hAnsi="仿宋_GB2312" w:eastAsia="仿宋_GB2312" w:cs="仿宋_GB2312"/>
          <w:color w:val="auto"/>
          <w:sz w:val="28"/>
          <w:szCs w:val="28"/>
          <w:highlight w:val="none"/>
          <w:lang w:val="en-US" w:eastAsia="zh-CN"/>
        </w:rPr>
        <w:t>14</w:t>
      </w:r>
      <w:r>
        <w:rPr>
          <w:rFonts w:hint="eastAsia" w:ascii="仿宋_GB2312" w:hAnsi="仿宋_GB2312" w:eastAsia="仿宋_GB2312" w:cs="仿宋_GB2312"/>
          <w:color w:val="auto"/>
          <w:sz w:val="28"/>
          <w:szCs w:val="28"/>
          <w:highlight w:val="none"/>
        </w:rPr>
        <w:t>日1</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：00以前,工作日上午9:00－11:45，下午2:00－1</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:00。</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3.递交资料地点：广州市天河区黄埔大道西463号51</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房</w:t>
      </w:r>
    </w:p>
    <w:p>
      <w:pPr>
        <w:spacing w:line="360" w:lineRule="auto"/>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五、采购信息发布及结果公告网站</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广东12320网（www.guangdong12320.</w:t>
      </w:r>
      <w:r>
        <w:rPr>
          <w:rFonts w:ascii="仿宋_GB2312" w:hAnsi="仿宋_GB2312" w:eastAsia="仿宋_GB2312" w:cs="仿宋_GB2312"/>
          <w:color w:val="auto"/>
          <w:sz w:val="28"/>
          <w:szCs w:val="28"/>
        </w:rPr>
        <w:t>com</w:t>
      </w:r>
      <w:r>
        <w:rPr>
          <w:rFonts w:hint="eastAsia" w:ascii="仿宋_GB2312" w:hAnsi="仿宋_GB2312" w:eastAsia="仿宋_GB2312" w:cs="仿宋_GB2312"/>
          <w:color w:val="auto"/>
          <w:sz w:val="28"/>
          <w:szCs w:val="28"/>
        </w:rPr>
        <w:t>）及微信公众号“健康广东人”</w:t>
      </w:r>
    </w:p>
    <w:p>
      <w:pPr>
        <w:pStyle w:val="13"/>
        <w:widowControl/>
        <w:shd w:val="clear" w:color="auto" w:fill="FFFFFF"/>
        <w:spacing w:beforeAutospacing="0" w:afterAutospacing="0" w:line="360" w:lineRule="auto"/>
        <w:ind w:firstLine="560" w:firstLineChars="200"/>
        <w:jc w:val="both"/>
        <w:rPr>
          <w:rFonts w:ascii="仿宋_GB2312" w:hAnsi="仿宋_GB2312" w:eastAsia="仿宋_GB2312" w:cs="仿宋_GB2312"/>
          <w:color w:val="auto"/>
          <w:sz w:val="28"/>
          <w:szCs w:val="28"/>
        </w:rPr>
      </w:pPr>
      <w:r>
        <w:rPr>
          <w:rStyle w:val="17"/>
          <w:rFonts w:hint="eastAsia" w:ascii="仿宋_GB2312" w:hAnsi="仿宋_GB2312" w:eastAsia="仿宋_GB2312" w:cs="仿宋_GB2312"/>
          <w:color w:val="auto"/>
          <w:sz w:val="28"/>
          <w:szCs w:val="28"/>
          <w:shd w:val="clear" w:color="auto" w:fill="FFFFFF"/>
        </w:rPr>
        <w:t>附件：</w:t>
      </w:r>
      <w:r>
        <w:rPr>
          <w:rFonts w:hint="eastAsia" w:ascii="仿宋_GB2312" w:hAnsi="仿宋_GB2312" w:eastAsia="仿宋_GB2312" w:cs="仿宋_GB2312"/>
          <w:color w:val="auto"/>
          <w:sz w:val="28"/>
          <w:szCs w:val="28"/>
          <w:shd w:val="clear" w:color="auto" w:fill="FFFFFF"/>
        </w:rPr>
        <w:t>项目采购</w:t>
      </w:r>
      <w:r>
        <w:rPr>
          <w:rFonts w:hint="eastAsia" w:ascii="仿宋_GB2312" w:hAnsi="仿宋_GB2312" w:eastAsia="仿宋_GB2312" w:cs="仿宋_GB2312"/>
          <w:color w:val="auto"/>
          <w:sz w:val="28"/>
          <w:szCs w:val="28"/>
        </w:rPr>
        <w:t>资料</w:t>
      </w:r>
    </w:p>
    <w:p>
      <w:pPr>
        <w:pStyle w:val="13"/>
        <w:widowControl/>
        <w:shd w:val="clear" w:color="auto" w:fill="FFFFFF"/>
        <w:spacing w:beforeAutospacing="0" w:afterAutospacing="0" w:line="360" w:lineRule="auto"/>
        <w:ind w:firstLine="560" w:firstLineChars="200"/>
        <w:jc w:val="both"/>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联系人及联系电话：许先生：020-87077171</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地址：</w:t>
      </w:r>
      <w:r>
        <w:rPr>
          <w:rFonts w:hint="eastAsia" w:ascii="仿宋_GB2312" w:hAnsi="仿宋_GB2312" w:eastAsia="仿宋_GB2312" w:cs="仿宋_GB2312"/>
          <w:color w:val="auto"/>
          <w:kern w:val="0"/>
          <w:sz w:val="28"/>
          <w:szCs w:val="28"/>
          <w:shd w:val="clear" w:color="auto" w:fill="FFFFFF"/>
        </w:rPr>
        <w:t>广州市天</w:t>
      </w:r>
      <w:r>
        <w:rPr>
          <w:rFonts w:hint="eastAsia" w:ascii="仿宋_GB2312" w:hAnsi="仿宋_GB2312" w:eastAsia="仿宋_GB2312" w:cs="仿宋_GB2312"/>
          <w:color w:val="auto"/>
          <w:sz w:val="28"/>
          <w:szCs w:val="28"/>
        </w:rPr>
        <w:t>河区黄埔大道西463号51</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kern w:val="0"/>
          <w:sz w:val="28"/>
          <w:szCs w:val="28"/>
          <w:shd w:val="clear" w:color="auto" w:fill="FFFFFF"/>
        </w:rPr>
        <w:t>房</w:t>
      </w:r>
    </w:p>
    <w:p>
      <w:pPr>
        <w:spacing w:line="360" w:lineRule="auto"/>
        <w:ind w:firstLine="560" w:firstLineChars="200"/>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rPr>
        <w:t>投诉电话：020-87031159  鲁先生</w:t>
      </w:r>
    </w:p>
    <w:p>
      <w:pPr>
        <w:pStyle w:val="13"/>
        <w:widowControl/>
        <w:shd w:val="clear" w:color="auto" w:fill="FFFFFF"/>
        <w:spacing w:beforeAutospacing="0" w:afterAutospacing="0" w:line="360" w:lineRule="auto"/>
        <w:jc w:val="both"/>
        <w:rPr>
          <w:rFonts w:ascii="仿宋_GB2312" w:hAnsi="仿宋_GB2312" w:eastAsia="仿宋_GB2312" w:cs="仿宋_GB2312"/>
          <w:color w:val="auto"/>
          <w:sz w:val="28"/>
          <w:szCs w:val="28"/>
          <w:shd w:val="clear" w:color="auto" w:fill="FFFFFF"/>
        </w:rPr>
      </w:pPr>
    </w:p>
    <w:p>
      <w:pPr>
        <w:pStyle w:val="13"/>
        <w:widowControl/>
        <w:shd w:val="clear" w:color="auto" w:fill="FFFFFF"/>
        <w:spacing w:beforeAutospacing="0" w:afterAutospacing="0" w:line="360" w:lineRule="auto"/>
        <w:jc w:val="both"/>
        <w:rPr>
          <w:rFonts w:ascii="仿宋_GB2312" w:hAnsi="仿宋_GB2312" w:eastAsia="仿宋_GB2312" w:cs="仿宋_GB2312"/>
          <w:color w:val="auto"/>
          <w:sz w:val="28"/>
          <w:szCs w:val="28"/>
          <w:shd w:val="clear" w:color="auto" w:fill="FFFFFF"/>
        </w:rPr>
      </w:pPr>
    </w:p>
    <w:p>
      <w:pPr>
        <w:pStyle w:val="13"/>
        <w:widowControl/>
        <w:shd w:val="clear" w:color="auto" w:fill="FFFFFF"/>
        <w:spacing w:beforeAutospacing="0" w:afterAutospacing="0" w:line="360" w:lineRule="auto"/>
        <w:jc w:val="both"/>
        <w:rPr>
          <w:rFonts w:ascii="仿宋_GB2312" w:hAnsi="仿宋_GB2312" w:eastAsia="仿宋_GB2312" w:cs="仿宋_GB2312"/>
          <w:color w:val="auto"/>
          <w:sz w:val="28"/>
          <w:szCs w:val="28"/>
          <w:shd w:val="clear" w:color="auto" w:fill="FFFFFF"/>
        </w:rPr>
      </w:pPr>
    </w:p>
    <w:p>
      <w:pPr>
        <w:pStyle w:val="13"/>
        <w:widowControl/>
        <w:shd w:val="clear" w:color="auto" w:fill="FFFFFF"/>
        <w:spacing w:beforeAutospacing="0" w:afterAutospacing="0" w:line="360" w:lineRule="auto"/>
        <w:ind w:firstLine="4200" w:firstLineChars="1500"/>
        <w:jc w:val="both"/>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广东省卫生健康宣传教育中心</w:t>
      </w:r>
    </w:p>
    <w:p>
      <w:pPr>
        <w:pStyle w:val="13"/>
        <w:widowControl/>
        <w:shd w:val="clear" w:color="auto" w:fill="FFFFFF"/>
        <w:spacing w:beforeAutospacing="0" w:afterAutospacing="0" w:line="360" w:lineRule="auto"/>
        <w:ind w:firstLine="5040" w:firstLineChars="1800"/>
        <w:jc w:val="both"/>
        <w:rPr>
          <w:rFonts w:asciiTheme="minorEastAsia" w:hAnsiTheme="minorEastAsia" w:cstheme="minorEastAsia"/>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202</w:t>
      </w:r>
      <w:r>
        <w:rPr>
          <w:rFonts w:hint="eastAsia" w:ascii="仿宋_GB2312" w:hAnsi="仿宋_GB2312" w:eastAsia="仿宋_GB2312" w:cs="仿宋_GB2312"/>
          <w:color w:val="auto"/>
          <w:sz w:val="28"/>
          <w:szCs w:val="28"/>
          <w:highlight w:val="none"/>
          <w:shd w:val="clear" w:color="auto" w:fill="FFFFFF"/>
          <w:lang w:val="en-US" w:eastAsia="zh-CN"/>
        </w:rPr>
        <w:t>2</w:t>
      </w:r>
      <w:r>
        <w:rPr>
          <w:rFonts w:hint="eastAsia" w:ascii="仿宋_GB2312" w:hAnsi="仿宋_GB2312" w:eastAsia="仿宋_GB2312" w:cs="仿宋_GB2312"/>
          <w:color w:val="auto"/>
          <w:sz w:val="28"/>
          <w:szCs w:val="28"/>
          <w:highlight w:val="none"/>
          <w:shd w:val="clear" w:color="auto" w:fill="FFFFFF"/>
        </w:rPr>
        <w:t>年</w:t>
      </w:r>
      <w:r>
        <w:rPr>
          <w:rFonts w:hint="eastAsia" w:ascii="仿宋_GB2312" w:hAnsi="仿宋_GB2312" w:eastAsia="仿宋_GB2312" w:cs="仿宋_GB2312"/>
          <w:color w:val="auto"/>
          <w:sz w:val="28"/>
          <w:szCs w:val="28"/>
          <w:highlight w:val="none"/>
          <w:shd w:val="clear" w:color="auto" w:fill="FFFFFF"/>
          <w:lang w:val="en-US" w:eastAsia="zh-CN"/>
        </w:rPr>
        <w:t>4</w:t>
      </w:r>
      <w:r>
        <w:rPr>
          <w:rFonts w:hint="eastAsia" w:ascii="仿宋_GB2312" w:hAnsi="仿宋_GB2312" w:eastAsia="仿宋_GB2312" w:cs="仿宋_GB2312"/>
          <w:color w:val="auto"/>
          <w:sz w:val="28"/>
          <w:szCs w:val="28"/>
          <w:highlight w:val="none"/>
          <w:shd w:val="clear" w:color="auto" w:fill="FFFFFF"/>
        </w:rPr>
        <w:t>月</w:t>
      </w:r>
      <w:r>
        <w:rPr>
          <w:rFonts w:hint="eastAsia" w:ascii="仿宋_GB2312" w:hAnsi="仿宋_GB2312" w:eastAsia="仿宋_GB2312" w:cs="仿宋_GB2312"/>
          <w:color w:val="auto"/>
          <w:sz w:val="28"/>
          <w:szCs w:val="28"/>
          <w:highlight w:val="none"/>
          <w:shd w:val="clear" w:color="auto" w:fill="FFFFFF"/>
          <w:lang w:val="en-US" w:eastAsia="zh-CN"/>
        </w:rPr>
        <w:t>6</w:t>
      </w:r>
      <w:r>
        <w:rPr>
          <w:rFonts w:hint="eastAsia" w:ascii="仿宋_GB2312" w:hAnsi="仿宋_GB2312" w:eastAsia="仿宋_GB2312" w:cs="仿宋_GB2312"/>
          <w:color w:val="auto"/>
          <w:sz w:val="28"/>
          <w:szCs w:val="28"/>
          <w:highlight w:val="none"/>
          <w:shd w:val="clear" w:color="auto" w:fill="FFFFFF"/>
        </w:rPr>
        <w:t>日</w:t>
      </w:r>
    </w:p>
    <w:p>
      <w:pPr>
        <w:pStyle w:val="13"/>
        <w:widowControl/>
        <w:shd w:val="clear" w:color="auto" w:fill="FFFFFF"/>
        <w:spacing w:beforeAutospacing="0" w:afterAutospacing="0" w:line="360" w:lineRule="auto"/>
        <w:ind w:firstLine="5040" w:firstLineChars="1800"/>
        <w:jc w:val="both"/>
        <w:rPr>
          <w:rFonts w:asciiTheme="minorEastAsia" w:hAnsiTheme="minorEastAsia" w:cstheme="minorEastAsia"/>
          <w:color w:val="auto"/>
          <w:sz w:val="28"/>
          <w:szCs w:val="28"/>
          <w:shd w:val="clear" w:color="auto" w:fill="FFFFFF"/>
        </w:rPr>
      </w:pPr>
      <w:r>
        <w:rPr>
          <w:rFonts w:hint="eastAsia" w:asciiTheme="minorEastAsia" w:hAnsiTheme="minorEastAsia" w:cstheme="minorEastAsia"/>
          <w:color w:val="auto"/>
          <w:sz w:val="28"/>
          <w:szCs w:val="28"/>
          <w:shd w:val="clear" w:color="auto" w:fill="FFFFFF"/>
        </w:rPr>
        <w:br w:type="page"/>
      </w:r>
    </w:p>
    <w:p>
      <w:pPr>
        <w:spacing w:line="360" w:lineRule="auto"/>
        <w:jc w:val="center"/>
        <w:rPr>
          <w:rFonts w:ascii="方正小标宋简体" w:hAnsi="方正小标宋简体" w:eastAsia="方正小标宋简体" w:cs="方正小标宋简体"/>
          <w:color w:val="auto"/>
          <w:sz w:val="28"/>
          <w:szCs w:val="28"/>
        </w:rPr>
      </w:pPr>
      <w:r>
        <w:rPr>
          <w:rFonts w:hint="eastAsia" w:ascii="方正大标宋简体" w:hAnsi="方正大标宋简体" w:eastAsia="方正大标宋简体" w:cs="方正大标宋简体"/>
          <w:b/>
          <w:bCs/>
          <w:color w:val="auto"/>
          <w:sz w:val="28"/>
          <w:szCs w:val="28"/>
        </w:rPr>
        <w:t>第一部分 用户需求书</w:t>
      </w:r>
    </w:p>
    <w:p>
      <w:pPr>
        <w:spacing w:line="360" w:lineRule="auto"/>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一、项目名称</w:t>
      </w:r>
    </w:p>
    <w:p>
      <w:pPr>
        <w:pStyle w:val="13"/>
        <w:widowControl/>
        <w:shd w:val="clear" w:color="auto" w:fill="FFFFFF"/>
        <w:spacing w:beforeAutospacing="0" w:afterAutospacing="0" w:line="360" w:lineRule="auto"/>
        <w:ind w:firstLine="583"/>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广东省卫生健康宣传教育中心老年人健康工具包项目</w:t>
      </w:r>
    </w:p>
    <w:p>
      <w:pPr>
        <w:spacing w:line="360" w:lineRule="auto"/>
        <w:ind w:firstLine="562"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
          <w:bCs/>
          <w:color w:val="auto"/>
          <w:sz w:val="28"/>
          <w:szCs w:val="28"/>
        </w:rPr>
        <w:t>二、采购预算</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rPr>
        <w:t>20</w:t>
      </w:r>
      <w:r>
        <w:rPr>
          <w:rFonts w:hint="eastAsia" w:ascii="仿宋_GB2312" w:hAnsi="仿宋_GB2312" w:eastAsia="仿宋_GB2312" w:cs="仿宋_GB2312"/>
          <w:color w:val="auto"/>
          <w:sz w:val="28"/>
          <w:szCs w:val="28"/>
        </w:rPr>
        <w:t>万元</w:t>
      </w:r>
    </w:p>
    <w:p>
      <w:pPr>
        <w:spacing w:line="360" w:lineRule="auto"/>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三、服务内容</w:t>
      </w:r>
    </w:p>
    <w:p>
      <w:pPr>
        <w:spacing w:line="36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制作2</w:t>
      </w: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00个老年人健康工具包，每个工具包包括：</w:t>
      </w:r>
    </w:p>
    <w:p>
      <w:pPr>
        <w:spacing w:line="36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1个400ml玻璃水杯（</w:t>
      </w:r>
      <w:r>
        <w:rPr>
          <w:b w:val="0"/>
          <w:bCs w:val="0"/>
          <w:color w:val="auto"/>
          <w:highlight w:val="none"/>
        </w:rPr>
        <w:fldChar w:fldCharType="begin"/>
      </w:r>
      <w:r>
        <w:rPr>
          <w:b w:val="0"/>
          <w:bCs w:val="0"/>
          <w:color w:val="auto"/>
          <w:highlight w:val="none"/>
        </w:rPr>
        <w:instrText xml:space="preserve"> HYPERLINK "https://item.jd.com/100004038673.html" \t "https://search.jd.com/_blank" </w:instrText>
      </w:r>
      <w:r>
        <w:rPr>
          <w:b w:val="0"/>
          <w:bCs w:val="0"/>
          <w:color w:val="auto"/>
          <w:highlight w:val="none"/>
        </w:rPr>
        <w:fldChar w:fldCharType="separate"/>
      </w:r>
      <w:r>
        <w:rPr>
          <w:rFonts w:hint="eastAsia" w:ascii="仿宋_GB2312" w:hAnsi="仿宋_GB2312" w:eastAsia="仿宋_GB2312" w:cs="仿宋_GB2312"/>
          <w:b w:val="0"/>
          <w:bCs w:val="0"/>
          <w:color w:val="auto"/>
          <w:sz w:val="28"/>
          <w:szCs w:val="28"/>
          <w:highlight w:val="none"/>
        </w:rPr>
        <w:t>双层玻璃杯水杯</w:t>
      </w:r>
      <w:r>
        <w:rPr>
          <w:rFonts w:hint="eastAsia" w:ascii="仿宋_GB2312" w:hAnsi="仿宋_GB2312" w:eastAsia="仿宋_GB2312" w:cs="仿宋_GB2312"/>
          <w:b w:val="0"/>
          <w:bCs w:val="0"/>
          <w:color w:val="auto"/>
          <w:sz w:val="28"/>
          <w:szCs w:val="28"/>
          <w:highlight w:val="none"/>
        </w:rPr>
        <w:fldChar w:fldCharType="end"/>
      </w:r>
      <w:r>
        <w:rPr>
          <w:rFonts w:hint="eastAsia" w:ascii="仿宋_GB2312" w:hAnsi="仿宋_GB2312" w:eastAsia="仿宋_GB2312" w:cs="仿宋_GB2312"/>
          <w:b w:val="0"/>
          <w:bCs w:val="0"/>
          <w:color w:val="auto"/>
          <w:sz w:val="28"/>
          <w:szCs w:val="28"/>
          <w:highlight w:val="none"/>
        </w:rPr>
        <w:t>）</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带说明：剧烈活动时，会因大量出汗而丢失体内水分。在这种情况下，最好补充：淡盐水</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w:t>
      </w:r>
    </w:p>
    <w:p>
      <w:pPr>
        <w:spacing w:line="36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1</w:t>
      </w:r>
      <w:r>
        <w:rPr>
          <w:rFonts w:hint="eastAsia" w:ascii="仿宋_GB2312" w:hAnsi="仿宋_GB2312" w:eastAsia="仿宋_GB2312" w:cs="仿宋_GB2312"/>
          <w:b w:val="0"/>
          <w:bCs w:val="0"/>
          <w:color w:val="auto"/>
          <w:sz w:val="28"/>
          <w:szCs w:val="28"/>
          <w:highlight w:val="none"/>
        </w:rPr>
        <w:t>根水银体温计</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带说明：</w:t>
      </w:r>
      <w:r>
        <w:rPr>
          <w:rFonts w:hint="eastAsia" w:ascii="仿宋_GB2312" w:hAnsi="仿宋_GB2312" w:eastAsia="仿宋_GB2312" w:cs="仿宋_GB2312"/>
          <w:b w:val="0"/>
          <w:bCs w:val="0"/>
          <w:color w:val="auto"/>
          <w:sz w:val="28"/>
          <w:szCs w:val="28"/>
          <w:highlight w:val="none"/>
          <w:lang w:eastAsia="zh-CN"/>
        </w:rPr>
        <w:t>手持体温计玻璃端水平读取）</w:t>
      </w:r>
      <w:r>
        <w:rPr>
          <w:rFonts w:hint="eastAsia" w:ascii="仿宋_GB2312" w:hAnsi="仿宋_GB2312" w:eastAsia="仿宋_GB2312" w:cs="仿宋_GB2312"/>
          <w:b w:val="0"/>
          <w:bCs w:val="0"/>
          <w:color w:val="auto"/>
          <w:sz w:val="28"/>
          <w:szCs w:val="28"/>
          <w:highlight w:val="none"/>
        </w:rPr>
        <w:t>、</w:t>
      </w:r>
    </w:p>
    <w:p>
      <w:pPr>
        <w:spacing w:line="36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1把腰围尺</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带说明：</w:t>
      </w:r>
      <w:r>
        <w:rPr>
          <w:rFonts w:hint="default" w:ascii="仿宋_GB2312" w:hAnsi="仿宋_GB2312" w:eastAsia="仿宋_GB2312" w:cs="仿宋_GB2312"/>
          <w:b w:val="0"/>
          <w:bCs w:val="0"/>
          <w:color w:val="auto"/>
          <w:sz w:val="28"/>
          <w:szCs w:val="28"/>
          <w:highlight w:val="none"/>
          <w:lang w:val="en-US" w:eastAsia="zh-CN"/>
        </w:rPr>
        <w:t>男性</w:t>
      </w:r>
      <w:r>
        <w:rPr>
          <w:rFonts w:hint="eastAsia" w:ascii="仿宋_GB2312" w:hAnsi="仿宋_GB2312" w:eastAsia="仿宋_GB2312" w:cs="仿宋_GB2312"/>
          <w:b w:val="0"/>
          <w:bCs w:val="0"/>
          <w:color w:val="auto"/>
          <w:sz w:val="28"/>
          <w:szCs w:val="28"/>
          <w:highlight w:val="none"/>
          <w:lang w:val="en-US" w:eastAsia="zh-CN"/>
        </w:rPr>
        <w:t>及</w:t>
      </w:r>
      <w:r>
        <w:rPr>
          <w:rFonts w:hint="default" w:ascii="仿宋_GB2312" w:hAnsi="仿宋_GB2312" w:eastAsia="仿宋_GB2312" w:cs="仿宋_GB2312"/>
          <w:b w:val="0"/>
          <w:bCs w:val="0"/>
          <w:color w:val="auto"/>
          <w:sz w:val="28"/>
          <w:szCs w:val="28"/>
          <w:highlight w:val="none"/>
          <w:lang w:val="en-US" w:eastAsia="zh-CN"/>
        </w:rPr>
        <w:t>女性</w:t>
      </w:r>
      <w:r>
        <w:rPr>
          <w:rFonts w:hint="eastAsia" w:ascii="仿宋_GB2312" w:hAnsi="仿宋_GB2312" w:eastAsia="仿宋_GB2312" w:cs="仿宋_GB2312"/>
          <w:b w:val="0"/>
          <w:bCs w:val="0"/>
          <w:color w:val="auto"/>
          <w:sz w:val="28"/>
          <w:szCs w:val="28"/>
          <w:highlight w:val="none"/>
        </w:rPr>
        <w:t>腰围</w:t>
      </w:r>
      <w:r>
        <w:rPr>
          <w:rFonts w:hint="eastAsia" w:ascii="仿宋_GB2312" w:hAnsi="仿宋_GB2312" w:eastAsia="仿宋_GB2312" w:cs="仿宋_GB2312"/>
          <w:b w:val="0"/>
          <w:bCs w:val="0"/>
          <w:color w:val="auto"/>
          <w:sz w:val="28"/>
          <w:szCs w:val="28"/>
          <w:highlight w:val="none"/>
          <w:lang w:val="en-US" w:eastAsia="zh-CN"/>
        </w:rPr>
        <w:t>的</w:t>
      </w:r>
      <w:r>
        <w:rPr>
          <w:rFonts w:hint="default" w:ascii="仿宋_GB2312" w:hAnsi="仿宋_GB2312" w:eastAsia="仿宋_GB2312" w:cs="仿宋_GB2312"/>
          <w:b w:val="0"/>
          <w:bCs w:val="0"/>
          <w:color w:val="auto"/>
          <w:sz w:val="28"/>
          <w:szCs w:val="28"/>
          <w:highlight w:val="none"/>
          <w:lang w:val="en-US" w:eastAsia="zh-CN"/>
        </w:rPr>
        <w:t>正常范围</w:t>
      </w:r>
      <w:r>
        <w:rPr>
          <w:rFonts w:hint="eastAsia" w:ascii="仿宋_GB2312" w:hAnsi="仿宋_GB2312" w:eastAsia="仿宋_GB2312" w:cs="仿宋_GB2312"/>
          <w:b w:val="0"/>
          <w:bCs w:val="0"/>
          <w:color w:val="auto"/>
          <w:sz w:val="28"/>
          <w:szCs w:val="28"/>
          <w:highlight w:val="none"/>
          <w:lang w:val="en-US" w:eastAsia="zh-CN"/>
        </w:rPr>
        <w:t>）</w:t>
      </w:r>
      <w:r>
        <w:rPr>
          <w:rFonts w:hint="eastAsia" w:ascii="仿宋_GB2312" w:hAnsi="仿宋_GB2312" w:eastAsia="仿宋_GB2312" w:cs="仿宋_GB2312"/>
          <w:b w:val="0"/>
          <w:bCs w:val="0"/>
          <w:color w:val="auto"/>
          <w:sz w:val="28"/>
          <w:szCs w:val="28"/>
          <w:highlight w:val="none"/>
        </w:rPr>
        <w:t>、</w:t>
      </w:r>
    </w:p>
    <w:p>
      <w:pPr>
        <w:spacing w:line="36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1个限盐勺</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带说明：健康成年人每人每天</w:t>
      </w:r>
      <w:r>
        <w:rPr>
          <w:rFonts w:hint="default" w:ascii="仿宋_GB2312" w:hAnsi="仿宋_GB2312" w:eastAsia="仿宋_GB2312" w:cs="仿宋_GB2312"/>
          <w:b w:val="0"/>
          <w:bCs w:val="0"/>
          <w:color w:val="auto"/>
          <w:sz w:val="28"/>
          <w:szCs w:val="28"/>
          <w:highlight w:val="none"/>
          <w:lang w:val="en-US" w:eastAsia="zh-CN"/>
        </w:rPr>
        <w:t>食盐摄入量不超过5g</w:t>
      </w:r>
      <w:r>
        <w:rPr>
          <w:rFonts w:hint="eastAsia" w:ascii="仿宋_GB2312" w:hAnsi="仿宋_GB2312" w:eastAsia="仿宋_GB2312" w:cs="仿宋_GB2312"/>
          <w:b w:val="0"/>
          <w:bCs w:val="0"/>
          <w:color w:val="auto"/>
          <w:sz w:val="28"/>
          <w:szCs w:val="28"/>
          <w:highlight w:val="none"/>
          <w:lang w:val="en-US" w:eastAsia="zh-CN"/>
        </w:rPr>
        <w:t>）</w:t>
      </w:r>
      <w:r>
        <w:rPr>
          <w:rFonts w:hint="eastAsia" w:ascii="仿宋_GB2312" w:hAnsi="仿宋_GB2312" w:eastAsia="仿宋_GB2312" w:cs="仿宋_GB2312"/>
          <w:b w:val="0"/>
          <w:bCs w:val="0"/>
          <w:color w:val="auto"/>
          <w:sz w:val="28"/>
          <w:szCs w:val="28"/>
          <w:highlight w:val="none"/>
        </w:rPr>
        <w:t>、</w:t>
      </w:r>
    </w:p>
    <w:p>
      <w:pPr>
        <w:spacing w:line="36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1个限油壶（玻璃油壶）</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带说明：健康成年人每人每天油</w:t>
      </w:r>
      <w:r>
        <w:rPr>
          <w:rFonts w:hint="default" w:ascii="仿宋_GB2312" w:hAnsi="仿宋_GB2312" w:eastAsia="仿宋_GB2312" w:cs="仿宋_GB2312"/>
          <w:b w:val="0"/>
          <w:bCs w:val="0"/>
          <w:color w:val="auto"/>
          <w:sz w:val="28"/>
          <w:szCs w:val="28"/>
          <w:highlight w:val="none"/>
          <w:lang w:val="en-US" w:eastAsia="zh-CN"/>
        </w:rPr>
        <w:t>摄入量不超过</w:t>
      </w:r>
      <w:r>
        <w:rPr>
          <w:rFonts w:hint="eastAsia" w:ascii="仿宋_GB2312" w:hAnsi="仿宋_GB2312" w:eastAsia="仿宋_GB2312" w:cs="仿宋_GB2312"/>
          <w:b w:val="0"/>
          <w:bCs w:val="0"/>
          <w:color w:val="auto"/>
          <w:sz w:val="28"/>
          <w:szCs w:val="28"/>
          <w:highlight w:val="none"/>
          <w:lang w:val="en-US" w:eastAsia="zh-CN"/>
        </w:rPr>
        <w:t>30g）</w:t>
      </w:r>
      <w:r>
        <w:rPr>
          <w:rFonts w:hint="eastAsia" w:ascii="仿宋_GB2312" w:hAnsi="仿宋_GB2312" w:eastAsia="仿宋_GB2312" w:cs="仿宋_GB2312"/>
          <w:b w:val="0"/>
          <w:bCs w:val="0"/>
          <w:color w:val="auto"/>
          <w:sz w:val="28"/>
          <w:szCs w:val="28"/>
          <w:highlight w:val="none"/>
        </w:rPr>
        <w:t>、</w:t>
      </w:r>
    </w:p>
    <w:p>
      <w:pPr>
        <w:spacing w:line="36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1张居民膳食宝塔冰箱贴、</w:t>
      </w:r>
      <w:r>
        <w:rPr>
          <w:rFonts w:hint="eastAsia" w:ascii="仿宋_GB2312" w:hAnsi="仿宋_GB2312" w:eastAsia="仿宋_GB2312" w:cs="仿宋_GB2312"/>
          <w:b w:val="0"/>
          <w:bCs w:val="0"/>
          <w:color w:val="auto"/>
          <w:sz w:val="28"/>
          <w:szCs w:val="28"/>
          <w:highlight w:val="none"/>
          <w:lang w:val="en-US" w:eastAsia="zh-CN"/>
        </w:rPr>
        <w:t>1张“及早戒烟、限量饮酒”的冰箱贴，1张12320冰箱贴（带说明：12320—全国统一的免费卫生热线电话号码），</w:t>
      </w:r>
    </w:p>
    <w:p>
      <w:pPr>
        <w:spacing w:line="36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10个医用外科口罩</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带说明：如何正确佩戴口罩）</w:t>
      </w:r>
      <w:r>
        <w:rPr>
          <w:rFonts w:hint="eastAsia" w:ascii="仿宋_GB2312" w:hAnsi="仿宋_GB2312" w:eastAsia="仿宋_GB2312" w:cs="仿宋_GB2312"/>
          <w:b w:val="0"/>
          <w:bCs w:val="0"/>
          <w:color w:val="auto"/>
          <w:sz w:val="28"/>
          <w:szCs w:val="28"/>
          <w:highlight w:val="none"/>
        </w:rPr>
        <w:t>、</w:t>
      </w:r>
    </w:p>
    <w:p>
      <w:pPr>
        <w:spacing w:line="36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1把</w:t>
      </w:r>
      <w:r>
        <w:rPr>
          <w:rFonts w:hint="eastAsia" w:ascii="仿宋_GB2312" w:hAnsi="仿宋_GB2312" w:eastAsia="仿宋_GB2312" w:cs="仿宋_GB2312"/>
          <w:b w:val="0"/>
          <w:bCs w:val="0"/>
          <w:color w:val="auto"/>
          <w:sz w:val="28"/>
          <w:szCs w:val="28"/>
          <w:highlight w:val="none"/>
          <w:lang w:val="en-US" w:eastAsia="zh-CN"/>
        </w:rPr>
        <w:t>适合老人家使用的</w:t>
      </w:r>
      <w:r>
        <w:rPr>
          <w:rFonts w:hint="eastAsia" w:ascii="仿宋_GB2312" w:hAnsi="仿宋_GB2312" w:eastAsia="仿宋_GB2312" w:cs="仿宋_GB2312"/>
          <w:b w:val="0"/>
          <w:bCs w:val="0"/>
          <w:color w:val="auto"/>
          <w:sz w:val="28"/>
          <w:szCs w:val="28"/>
          <w:highlight w:val="none"/>
        </w:rPr>
        <w:t>牙刷</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带说明：如何正确刷牙）</w:t>
      </w:r>
      <w:r>
        <w:rPr>
          <w:rFonts w:hint="eastAsia" w:ascii="仿宋_GB2312" w:hAnsi="仿宋_GB2312" w:eastAsia="仿宋_GB2312" w:cs="仿宋_GB2312"/>
          <w:b w:val="0"/>
          <w:bCs w:val="0"/>
          <w:color w:val="auto"/>
          <w:sz w:val="28"/>
          <w:szCs w:val="28"/>
          <w:highlight w:val="none"/>
        </w:rPr>
        <w:t>、</w:t>
      </w:r>
    </w:p>
    <w:p>
      <w:pPr>
        <w:spacing w:line="36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1支牙膏（140g）、一包消毒湿巾（80片装）、</w:t>
      </w:r>
    </w:p>
    <w:p>
      <w:pPr>
        <w:spacing w:line="36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1瓶碘伏（100ml）、1盒创口贴（5片）、</w:t>
      </w:r>
    </w:p>
    <w:p>
      <w:pPr>
        <w:spacing w:line="36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1</w:t>
      </w:r>
      <w:r>
        <w:rPr>
          <w:rFonts w:hint="eastAsia" w:ascii="仿宋_GB2312" w:hAnsi="仿宋_GB2312" w:eastAsia="仿宋_GB2312" w:cs="仿宋_GB2312"/>
          <w:b w:val="0"/>
          <w:bCs w:val="0"/>
          <w:color w:val="auto"/>
          <w:sz w:val="28"/>
          <w:szCs w:val="28"/>
          <w:highlight w:val="none"/>
        </w:rPr>
        <w:t>瓶免洗洗手液（100ml）</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带说明：七步洗手法）</w:t>
      </w:r>
      <w:r>
        <w:rPr>
          <w:rFonts w:hint="eastAsia" w:ascii="仿宋_GB2312" w:hAnsi="仿宋_GB2312" w:eastAsia="仿宋_GB2312" w:cs="仿宋_GB2312"/>
          <w:b w:val="0"/>
          <w:bCs w:val="0"/>
          <w:color w:val="auto"/>
          <w:sz w:val="28"/>
          <w:szCs w:val="28"/>
          <w:highlight w:val="none"/>
        </w:rPr>
        <w:t>、</w:t>
      </w:r>
    </w:p>
    <w:p>
      <w:pPr>
        <w:spacing w:line="36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1份使用说明书（内容为老年人健康工具包里工具的使用说明）、</w:t>
      </w:r>
      <w:r>
        <w:rPr>
          <w:rFonts w:hint="eastAsia" w:ascii="仿宋_GB2312" w:hAnsi="仿宋_GB2312" w:eastAsia="仿宋_GB2312" w:cs="仿宋_GB2312"/>
          <w:b w:val="0"/>
          <w:bCs w:val="0"/>
          <w:color w:val="auto"/>
          <w:sz w:val="28"/>
          <w:szCs w:val="28"/>
          <w:highlight w:val="none"/>
          <w:lang w:val="en-US" w:eastAsia="zh-CN"/>
        </w:rPr>
        <w:t xml:space="preserve"> </w:t>
      </w:r>
    </w:p>
    <w:p>
      <w:pPr>
        <w:spacing w:line="36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1</w:t>
      </w:r>
      <w:r>
        <w:rPr>
          <w:rFonts w:hint="eastAsia" w:ascii="仿宋_GB2312" w:hAnsi="仿宋_GB2312" w:eastAsia="仿宋_GB2312" w:cs="仿宋_GB2312"/>
          <w:b w:val="0"/>
          <w:bCs w:val="0"/>
          <w:color w:val="auto"/>
          <w:sz w:val="28"/>
          <w:szCs w:val="28"/>
          <w:highlight w:val="none"/>
        </w:rPr>
        <w:t>个包装或容器（装上述有关物件,包装上印刷“老年人健康工具包”、制作单位：广东省卫生健康宣传教育中心与宣传标语）。</w:t>
      </w:r>
    </w:p>
    <w:p>
      <w:pPr>
        <w:spacing w:line="360" w:lineRule="auto"/>
        <w:ind w:firstLine="560" w:firstLineChars="200"/>
        <w:rPr>
          <w:rFonts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于合同签订后30天内分别发送</w:t>
      </w:r>
      <w:r>
        <w:rPr>
          <w:rFonts w:hint="eastAsia" w:ascii="仿宋_GB2312" w:hAnsi="仿宋_GB2312" w:eastAsia="仿宋_GB2312" w:cs="仿宋_GB2312"/>
          <w:b w:val="0"/>
          <w:bCs w:val="0"/>
          <w:color w:val="auto"/>
          <w:sz w:val="28"/>
          <w:szCs w:val="28"/>
          <w:highlight w:val="none"/>
          <w:lang w:val="en-US" w:eastAsia="zh-CN"/>
        </w:rPr>
        <w:t>3</w:t>
      </w:r>
      <w:r>
        <w:rPr>
          <w:rFonts w:hint="eastAsia" w:ascii="仿宋_GB2312" w:hAnsi="仿宋_GB2312" w:eastAsia="仿宋_GB2312" w:cs="仿宋_GB2312"/>
          <w:b w:val="0"/>
          <w:bCs w:val="0"/>
          <w:color w:val="auto"/>
          <w:sz w:val="28"/>
          <w:szCs w:val="28"/>
          <w:highlight w:val="none"/>
        </w:rPr>
        <w:t>00</w:t>
      </w:r>
      <w:r>
        <w:rPr>
          <w:rFonts w:hint="eastAsia" w:ascii="仿宋_GB2312" w:hAnsi="仿宋_GB2312" w:eastAsia="仿宋_GB2312" w:cs="仿宋_GB2312"/>
          <w:b w:val="0"/>
          <w:bCs w:val="0"/>
          <w:color w:val="auto"/>
          <w:sz w:val="28"/>
          <w:szCs w:val="28"/>
          <w:highlight w:val="none"/>
          <w:lang w:val="en-US" w:eastAsia="zh-CN"/>
        </w:rPr>
        <w:t>个</w:t>
      </w:r>
      <w:r>
        <w:rPr>
          <w:rFonts w:hint="eastAsia" w:ascii="仿宋_GB2312" w:hAnsi="仿宋_GB2312" w:eastAsia="仿宋_GB2312" w:cs="仿宋_GB2312"/>
          <w:b w:val="0"/>
          <w:bCs w:val="0"/>
          <w:color w:val="auto"/>
          <w:sz w:val="28"/>
          <w:szCs w:val="28"/>
          <w:highlight w:val="none"/>
        </w:rPr>
        <w:t>到广东省卫生健康宣传教育中心（地址：广州市天河区黄埔大道西463号）、</w:t>
      </w:r>
      <w:r>
        <w:rPr>
          <w:rFonts w:hint="eastAsia" w:ascii="仿宋_GB2312" w:hAnsi="仿宋_GB2312" w:eastAsia="仿宋_GB2312" w:cs="仿宋_GB2312"/>
          <w:b w:val="0"/>
          <w:bCs w:val="0"/>
          <w:color w:val="auto"/>
          <w:sz w:val="28"/>
          <w:szCs w:val="28"/>
          <w:highlight w:val="none"/>
          <w:lang w:val="en-US" w:eastAsia="zh-CN"/>
        </w:rPr>
        <w:t>其余2200个送到粤东西北共4个点，每个点550个，具体地点待定</w:t>
      </w:r>
      <w:r>
        <w:rPr>
          <w:rFonts w:hint="eastAsia" w:ascii="仿宋_GB2312" w:hAnsi="仿宋_GB2312" w:eastAsia="仿宋_GB2312" w:cs="仿宋_GB2312"/>
          <w:b w:val="0"/>
          <w:bCs w:val="0"/>
          <w:color w:val="auto"/>
          <w:sz w:val="28"/>
          <w:szCs w:val="28"/>
          <w:highlight w:val="none"/>
        </w:rPr>
        <w:t>。</w:t>
      </w:r>
    </w:p>
    <w:p>
      <w:pPr>
        <w:adjustRightInd w:val="0"/>
        <w:snapToGrid w:val="0"/>
        <w:spacing w:line="360" w:lineRule="auto"/>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四、供应商资格</w:t>
      </w:r>
      <w:r>
        <w:rPr>
          <w:rFonts w:hint="eastAsia" w:ascii="仿宋_GB2312" w:hAnsi="仿宋_GB2312" w:eastAsia="仿宋_GB2312" w:cs="仿宋_GB2312"/>
          <w:b/>
          <w:color w:val="auto"/>
          <w:sz w:val="28"/>
          <w:szCs w:val="28"/>
        </w:rPr>
        <w:t>要求</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1.必须具备《中国人民共和国政府采购法》第二十二条要求；</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2.必须是在中华人民共和国境内注册的企业法人（包括企、事业法人）。</w:t>
      </w:r>
    </w:p>
    <w:p>
      <w:pPr>
        <w:spacing w:line="312"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3.具有独立承担民事责任的能力，具有良好的商业信誉和健全的财务会计制度，具有履行合同所必需的设备和专业技术能力，有依法缴纳税收和社会保障资金的良好记录；</w:t>
      </w:r>
    </w:p>
    <w:p>
      <w:pPr>
        <w:pStyle w:val="2"/>
        <w:ind w:left="0" w:leftChars="0" w:firstLine="544"/>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4.参加本次采购活动前三年内，在经营活动中没有重大违法记录。</w:t>
      </w:r>
    </w:p>
    <w:p>
      <w:pPr>
        <w:adjustRightInd w:val="0"/>
        <w:snapToGrid w:val="0"/>
        <w:spacing w:line="360" w:lineRule="auto"/>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五、质量指标要求</w:t>
      </w:r>
    </w:p>
    <w:p>
      <w:pPr>
        <w:adjustRightInd w:val="0"/>
        <w:snapToGrid w:val="0"/>
        <w:spacing w:line="360" w:lineRule="auto"/>
        <w:ind w:firstLine="57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1.按照要求制作老年人健康工具包，不得缺少所要求的任何产品。</w:t>
      </w:r>
    </w:p>
    <w:p>
      <w:pPr>
        <w:adjustRightInd w:val="0"/>
        <w:snapToGrid w:val="0"/>
        <w:spacing w:line="360" w:lineRule="auto"/>
        <w:ind w:firstLine="57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2.包内所有物品必须符合国家有关质量标准，保证能正常使用。</w:t>
      </w:r>
    </w:p>
    <w:p>
      <w:pPr>
        <w:adjustRightInd w:val="0"/>
        <w:snapToGrid w:val="0"/>
        <w:spacing w:line="360" w:lineRule="auto"/>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六、报价要求</w:t>
      </w:r>
    </w:p>
    <w:p>
      <w:pPr>
        <w:adjustRightInd w:val="0"/>
        <w:snapToGrid w:val="0"/>
        <w:spacing w:line="360" w:lineRule="auto"/>
        <w:ind w:firstLine="560"/>
        <w:rPr>
          <w:rFonts w:ascii="宋体" w:hAnsi="Courier New"/>
          <w:color w:val="auto"/>
          <w:sz w:val="18"/>
        </w:rPr>
      </w:pPr>
      <w:r>
        <w:rPr>
          <w:rFonts w:hint="eastAsia" w:ascii="仿宋_GB2312" w:hAnsi="仿宋_GB2312" w:eastAsia="仿宋_GB2312" w:cs="仿宋_GB2312"/>
          <w:color w:val="auto"/>
          <w:sz w:val="28"/>
          <w:szCs w:val="28"/>
        </w:rPr>
        <w:t>本项目的承包方式为总价包干。供应商对项目进行整体报价。</w:t>
      </w:r>
      <w:r>
        <w:rPr>
          <w:rFonts w:hint="eastAsia" w:ascii="仿宋_GB2312" w:hAnsi="仿宋_GB2312" w:eastAsia="仿宋_GB2312" w:cs="仿宋_GB2312"/>
          <w:color w:val="auto"/>
          <w:sz w:val="28"/>
          <w:szCs w:val="28"/>
          <w:shd w:val="clear" w:color="auto" w:fill="FFFFFF"/>
        </w:rPr>
        <w:t>报价包含服务时所产生的所有相关费用（包括运费和税费等）。项目费用总额不得高于</w:t>
      </w:r>
      <w:r>
        <w:rPr>
          <w:rFonts w:hint="eastAsia" w:ascii="仿宋_GB2312" w:hAnsi="仿宋_GB2312" w:eastAsia="仿宋_GB2312" w:cs="仿宋_GB2312"/>
          <w:color w:val="auto"/>
          <w:sz w:val="28"/>
          <w:szCs w:val="28"/>
        </w:rPr>
        <w:t>人民币贰拾万元</w:t>
      </w:r>
      <w:r>
        <w:rPr>
          <w:rFonts w:hint="eastAsia" w:ascii="仿宋_GB2312" w:hAnsi="仿宋_GB2312" w:eastAsia="仿宋_GB2312" w:cs="仿宋_GB2312"/>
          <w:color w:val="auto"/>
          <w:sz w:val="28"/>
          <w:szCs w:val="28"/>
          <w:lang w:val="en-US" w:eastAsia="zh-CN"/>
        </w:rPr>
        <w:t>整</w:t>
      </w:r>
      <w:r>
        <w:rPr>
          <w:rFonts w:hint="eastAsia" w:ascii="仿宋_GB2312" w:hAnsi="仿宋_GB2312" w:eastAsia="仿宋_GB2312" w:cs="仿宋_GB2312"/>
          <w:color w:val="auto"/>
          <w:sz w:val="28"/>
          <w:szCs w:val="28"/>
        </w:rPr>
        <w:t>（￥200000元）。</w:t>
      </w:r>
    </w:p>
    <w:p>
      <w:pPr>
        <w:adjustRightInd w:val="0"/>
        <w:snapToGrid w:val="0"/>
        <w:spacing w:line="360" w:lineRule="auto"/>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七、支付方式</w:t>
      </w:r>
    </w:p>
    <w:p>
      <w:pPr>
        <w:spacing w:line="312"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 中标供应商于中标后5个工作日内签订合同；合同签订后，中标人向采购人以银行转账方式缴纳合同总额10%的履约保证金后合同生效。</w:t>
      </w:r>
    </w:p>
    <w:p>
      <w:pPr>
        <w:spacing w:line="312"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2. 采购人在合同生效后5个工作日内支付合同金额的80%，项目全部货品验收合格且缺陷责任期满后1个月内支付合同金额的20%。 </w:t>
      </w:r>
    </w:p>
    <w:p>
      <w:pPr>
        <w:spacing w:line="312"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 合同到期后如无质量问题，采购人无息退还履约保证金。</w:t>
      </w:r>
    </w:p>
    <w:p>
      <w:pPr>
        <w:widowControl/>
        <w:jc w:val="left"/>
        <w:rPr>
          <w:rFonts w:ascii="仿宋_GB2312" w:hAnsi="仿宋_GB2312" w:eastAsia="仿宋_GB2312" w:cs="仿宋_GB2312"/>
          <w:color w:val="auto"/>
          <w:sz w:val="28"/>
          <w:szCs w:val="28"/>
        </w:rPr>
      </w:pPr>
      <w:bookmarkStart w:id="0" w:name="_Toc454803235"/>
      <w:bookmarkStart w:id="1" w:name="_Toc42394674"/>
      <w:bookmarkStart w:id="2" w:name="_Toc42394518"/>
      <w:bookmarkStart w:id="3" w:name="_Toc41723937"/>
      <w:bookmarkStart w:id="4" w:name="_Toc46308688"/>
      <w:bookmarkStart w:id="5" w:name="_Toc98580294"/>
      <w:bookmarkStart w:id="6" w:name="_Toc98579070"/>
      <w:bookmarkStart w:id="7" w:name="_Toc98579611"/>
      <w:bookmarkStart w:id="8" w:name="_Toc98035090"/>
      <w:bookmarkStart w:id="9" w:name="_Toc98579012"/>
      <w:bookmarkStart w:id="10" w:name="_Toc50276205"/>
      <w:bookmarkStart w:id="11" w:name="_Toc46308532"/>
      <w:bookmarkStart w:id="12" w:name="_Toc50276166"/>
      <w:bookmarkStart w:id="13" w:name="_Toc41884707"/>
      <w:bookmarkStart w:id="14" w:name="_Toc42313173"/>
      <w:r>
        <w:rPr>
          <w:rFonts w:hint="eastAsia" w:ascii="仿宋_GB2312" w:hAnsi="仿宋_GB2312" w:eastAsia="仿宋_GB2312" w:cs="仿宋_GB2312"/>
          <w:color w:val="auto"/>
          <w:sz w:val="28"/>
          <w:szCs w:val="28"/>
        </w:rPr>
        <w:br w:type="page"/>
      </w:r>
    </w:p>
    <w:p>
      <w:pPr>
        <w:widowControl/>
        <w:spacing w:line="360" w:lineRule="auto"/>
        <w:jc w:val="center"/>
        <w:rPr>
          <w:rFonts w:ascii="方正大标宋简体" w:hAnsi="方正大标宋简体" w:eastAsia="方正大标宋简体" w:cs="方正大标宋简体"/>
          <w:color w:val="auto"/>
          <w:sz w:val="28"/>
          <w:szCs w:val="28"/>
        </w:rPr>
      </w:pPr>
      <w:r>
        <w:rPr>
          <w:rFonts w:hint="eastAsia" w:ascii="方正大标宋简体" w:hAnsi="方正大标宋简体" w:eastAsia="方正大标宋简体" w:cs="方正大标宋简体"/>
          <w:b/>
          <w:bCs/>
          <w:color w:val="auto"/>
          <w:sz w:val="28"/>
          <w:szCs w:val="28"/>
        </w:rPr>
        <w:t>第二部分 评审办法及程序</w:t>
      </w:r>
      <w:bookmarkEnd w:id="0"/>
    </w:p>
    <w:p>
      <w:pPr>
        <w:widowControl/>
        <w:spacing w:line="360" w:lineRule="auto"/>
        <w:ind w:firstLine="562" w:firstLineChars="200"/>
        <w:jc w:val="left"/>
        <w:rPr>
          <w:rFonts w:ascii="仿宋_GB2312" w:hAnsi="仿宋_GB2312" w:eastAsia="仿宋_GB2312" w:cs="仿宋_GB2312"/>
          <w:b/>
          <w:bCs/>
          <w:color w:val="auto"/>
          <w:sz w:val="28"/>
          <w:szCs w:val="28"/>
        </w:rPr>
      </w:pPr>
      <w:bookmarkStart w:id="15" w:name="_Toc454803236"/>
      <w:bookmarkStart w:id="16" w:name="_Toc98580289"/>
      <w:bookmarkStart w:id="17" w:name="_Toc98579007"/>
      <w:bookmarkStart w:id="18" w:name="_Toc50276153"/>
      <w:bookmarkStart w:id="19" w:name="_Toc42394669"/>
      <w:bookmarkStart w:id="20" w:name="_Toc42394513"/>
      <w:bookmarkStart w:id="21" w:name="_Toc98579606"/>
      <w:bookmarkStart w:id="22" w:name="_Toc98579065"/>
      <w:bookmarkStart w:id="23" w:name="_Toc41884701"/>
      <w:bookmarkStart w:id="24" w:name="_Toc41723931"/>
      <w:bookmarkStart w:id="25" w:name="_Toc42313167"/>
      <w:r>
        <w:rPr>
          <w:rFonts w:hint="eastAsia" w:ascii="仿宋_GB2312" w:hAnsi="仿宋_GB2312" w:eastAsia="仿宋_GB2312" w:cs="仿宋_GB2312"/>
          <w:b/>
          <w:bCs/>
          <w:color w:val="auto"/>
          <w:sz w:val="28"/>
          <w:szCs w:val="28"/>
        </w:rPr>
        <w:t>一、评审办法</w:t>
      </w:r>
      <w:bookmarkEnd w:id="15"/>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（一）评审方法采用综合评分法。</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（二）通过符合性审查的有效供应商方有资格进入综合评审。</w:t>
      </w:r>
    </w:p>
    <w:p>
      <w:pPr>
        <w:widowControl/>
        <w:spacing w:line="360" w:lineRule="auto"/>
        <w:ind w:firstLine="562" w:firstLineChars="200"/>
        <w:jc w:val="left"/>
        <w:rPr>
          <w:rFonts w:ascii="仿宋_GB2312" w:hAnsi="仿宋_GB2312" w:eastAsia="仿宋_GB2312" w:cs="仿宋_GB2312"/>
          <w:color w:val="auto"/>
          <w:sz w:val="28"/>
          <w:szCs w:val="28"/>
        </w:rPr>
      </w:pPr>
      <w:bookmarkStart w:id="26" w:name="_Toc454803237"/>
      <w:r>
        <w:rPr>
          <w:rFonts w:hint="eastAsia" w:ascii="仿宋_GB2312" w:hAnsi="仿宋_GB2312" w:eastAsia="仿宋_GB2312" w:cs="仿宋_GB2312"/>
          <w:b/>
          <w:bCs/>
          <w:color w:val="auto"/>
          <w:sz w:val="28"/>
          <w:szCs w:val="28"/>
        </w:rPr>
        <w:t>二、评审小组</w:t>
      </w:r>
      <w:bookmarkEnd w:id="26"/>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（一）组成</w:t>
      </w:r>
    </w:p>
    <w:p>
      <w:pPr>
        <w:widowControl/>
        <w:spacing w:line="360" w:lineRule="auto"/>
        <w:ind w:left="279" w:leftChars="133" w:firstLine="280" w:firstLineChars="1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1.本次采购依法组建评审小组，评审小组由广东省卫生健康宣传教育中心评审小组组成。</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2.评审小组将按照本评审文件确定的评审方法进行评审。对评审文件中描述有歧义或前后不一致的地方，评审小组有权按法律法规的规定进行评判，但对同一条款的评判应适用于每个供应商。</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（二）职责</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评审小组负责评审工作，对评审中的重大问题通过投票决定。任何人不得干预评审小组的工作。评审小组下设评审工作小组，主要由相关单位工作人员组成，负责整理、记录等工作。</w:t>
      </w:r>
    </w:p>
    <w:bookmarkEnd w:id="16"/>
    <w:bookmarkEnd w:id="17"/>
    <w:bookmarkEnd w:id="18"/>
    <w:bookmarkEnd w:id="19"/>
    <w:bookmarkEnd w:id="20"/>
    <w:bookmarkEnd w:id="21"/>
    <w:bookmarkEnd w:id="22"/>
    <w:p>
      <w:pPr>
        <w:widowControl/>
        <w:spacing w:line="360" w:lineRule="auto"/>
        <w:ind w:firstLine="562" w:firstLineChars="200"/>
        <w:jc w:val="left"/>
        <w:rPr>
          <w:rFonts w:ascii="仿宋_GB2312" w:hAnsi="仿宋_GB2312" w:eastAsia="仿宋_GB2312" w:cs="仿宋_GB2312"/>
          <w:color w:val="auto"/>
          <w:sz w:val="28"/>
          <w:szCs w:val="28"/>
        </w:rPr>
      </w:pPr>
      <w:bookmarkStart w:id="27" w:name="_Toc101771376"/>
      <w:bookmarkStart w:id="28" w:name="_Toc454803238"/>
      <w:bookmarkStart w:id="29" w:name="_Toc101843129"/>
      <w:bookmarkStart w:id="30" w:name="_Toc101775129"/>
      <w:bookmarkStart w:id="31" w:name="_Toc101951267"/>
      <w:r>
        <w:rPr>
          <w:rFonts w:hint="eastAsia" w:ascii="仿宋_GB2312" w:hAnsi="仿宋_GB2312" w:eastAsia="仿宋_GB2312" w:cs="仿宋_GB2312"/>
          <w:b/>
          <w:bCs/>
          <w:color w:val="auto"/>
          <w:sz w:val="28"/>
          <w:szCs w:val="28"/>
        </w:rPr>
        <w:t>三、评审程序</w:t>
      </w:r>
      <w:bookmarkEnd w:id="27"/>
      <w:bookmarkEnd w:id="28"/>
      <w:bookmarkEnd w:id="29"/>
      <w:bookmarkEnd w:id="30"/>
      <w:bookmarkEnd w:id="31"/>
      <w:r>
        <w:rPr>
          <w:rFonts w:hint="eastAsia" w:ascii="仿宋_GB2312" w:hAnsi="仿宋_GB2312" w:eastAsia="仿宋_GB2312" w:cs="仿宋_GB2312"/>
          <w:b/>
          <w:bCs/>
          <w:color w:val="auto"/>
          <w:sz w:val="28"/>
          <w:szCs w:val="28"/>
        </w:rPr>
        <w:t>和标准</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(一)报价人资格审查和符合性审查 </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1.评审小组将根据评审细则的规定，对各响应文件进行符合性审查。</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2.报价人响应文件出现下列情况之一时将被认定为无效响应：</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（1）响应文件不完整；</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（2）响应文件没有法定代表人签字，或签字人没有被法定代表人有效授权；</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（3）报价有效期不满足采购项目要求；</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（4）响应文件附有采购人不能接受的条件；</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（5）报价总价超过财政预算。</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评审小组认为，供应商的报价明显不合理或者明显低于其他报价，有可能影响商品质量和不能诚信履约的，应当要求该供应商作出书面说明并提供相关证明材料。供应商不能合理说明或者不能提供相关证明材料的，由评审小组认定该供应商以低于成本报价竞标，响应无效。</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4.评审小组进行符合性审查时发现供应商有实质性不响应采购文件的，由工作人员现场告知该供应商并说明理由。</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在评审过程中，供应商提交的澄清文件和最终响应文件，由供应商法定代表人或授权代表签署后生效，供应商应受其约束。因此，该签字人参加评审时需出示有效的身份证明文件，否则，其签字的澄清文件和最终响应文件无效。</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6.被评审小组确定为响应文件无效的，其响应文件即被视为不能通过符合性审查，不参与商务和价格的评审。</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7.对响应文件中含义不明确、同类问题表述不一致或者有明显文字和计算错误的内容，评审小组可以书面形式要求供应商作出必要的澄清、说明或者纠正。</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8.供应商的澄清、说明或者补正应当采用书面形式，由其授权的代表签字，并不得超出响应文件的范围或者改变响应文件的实质性内容。</w:t>
      </w:r>
    </w:p>
    <w:p>
      <w:pPr>
        <w:widowControl/>
        <w:spacing w:line="36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（二）评审标准</w:t>
      </w:r>
    </w:p>
    <w:p>
      <w:pPr>
        <w:widowControl/>
        <w:spacing w:line="360" w:lineRule="auto"/>
        <w:ind w:firstLine="560" w:firstLineChars="200"/>
        <w:jc w:val="left"/>
        <w:rPr>
          <w:rFonts w:ascii="仿宋_GB2312" w:hAnsi="仿宋_GB2312" w:eastAsia="仿宋_GB2312" w:cs="仿宋_GB2312"/>
          <w:color w:val="auto"/>
          <w:sz w:val="28"/>
          <w:szCs w:val="28"/>
        </w:rPr>
      </w:pPr>
      <w:bookmarkStart w:id="85" w:name="_GoBack"/>
      <w:r>
        <w:rPr>
          <w:rFonts w:hint="eastAsia" w:ascii="仿宋_GB2312" w:hAnsi="仿宋_GB2312" w:eastAsia="仿宋_GB2312" w:cs="仿宋_GB2312"/>
          <w:color w:val="auto"/>
          <w:sz w:val="28"/>
          <w:szCs w:val="28"/>
        </w:rPr>
        <w:t>评分总值最高为100分。</w:t>
      </w:r>
    </w:p>
    <w:bookmarkEnd w:id="85"/>
    <w:tbl>
      <w:tblPr>
        <w:tblStyle w:val="14"/>
        <w:tblpPr w:leftFromText="180" w:rightFromText="180" w:vertAnchor="text" w:tblpXSpec="center" w:tblpY="1"/>
        <w:tblOverlap w:val="never"/>
        <w:tblW w:w="10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4760"/>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705" w:type="dxa"/>
            <w:vAlign w:val="center"/>
          </w:tcPr>
          <w:p>
            <w:pPr>
              <w:spacing w:line="440" w:lineRule="exact"/>
              <w:jc w:val="center"/>
              <w:rPr>
                <w:rFonts w:asciiTheme="minorEastAsia" w:hAnsiTheme="minorEastAsia" w:cstheme="minorEastAsia"/>
                <w:color w:val="auto"/>
                <w:sz w:val="24"/>
              </w:rPr>
            </w:pPr>
            <w:r>
              <w:rPr>
                <w:rFonts w:hint="eastAsia" w:asciiTheme="minorEastAsia" w:hAnsiTheme="minorEastAsia" w:cstheme="minorEastAsia"/>
                <w:color w:val="auto"/>
                <w:sz w:val="24"/>
              </w:rPr>
              <w:t>序号</w:t>
            </w:r>
          </w:p>
        </w:tc>
        <w:tc>
          <w:tcPr>
            <w:tcW w:w="1269" w:type="dxa"/>
            <w:vAlign w:val="center"/>
          </w:tcPr>
          <w:p>
            <w:pPr>
              <w:spacing w:line="440" w:lineRule="exact"/>
              <w:jc w:val="center"/>
              <w:rPr>
                <w:rFonts w:asciiTheme="minorEastAsia" w:hAnsiTheme="minorEastAsia" w:cstheme="minorEastAsia"/>
                <w:color w:val="auto"/>
                <w:sz w:val="24"/>
              </w:rPr>
            </w:pPr>
            <w:r>
              <w:rPr>
                <w:rFonts w:hint="eastAsia" w:asciiTheme="minorEastAsia" w:hAnsiTheme="minorEastAsia" w:cstheme="minorEastAsia"/>
                <w:color w:val="auto"/>
                <w:sz w:val="24"/>
              </w:rPr>
              <w:t>评分因素</w:t>
            </w:r>
          </w:p>
        </w:tc>
        <w:tc>
          <w:tcPr>
            <w:tcW w:w="955" w:type="dxa"/>
            <w:vAlign w:val="center"/>
          </w:tcPr>
          <w:p>
            <w:pPr>
              <w:spacing w:line="440" w:lineRule="exact"/>
              <w:jc w:val="center"/>
              <w:rPr>
                <w:rFonts w:asciiTheme="minorEastAsia" w:hAnsiTheme="minorEastAsia" w:cstheme="minorEastAsia"/>
                <w:color w:val="auto"/>
                <w:sz w:val="24"/>
              </w:rPr>
            </w:pPr>
            <w:r>
              <w:rPr>
                <w:rFonts w:hint="eastAsia" w:asciiTheme="minorEastAsia" w:hAnsiTheme="minorEastAsia" w:cstheme="minorEastAsia"/>
                <w:color w:val="auto"/>
                <w:sz w:val="24"/>
              </w:rPr>
              <w:t>分值</w:t>
            </w:r>
          </w:p>
        </w:tc>
        <w:tc>
          <w:tcPr>
            <w:tcW w:w="4760" w:type="dxa"/>
            <w:vAlign w:val="center"/>
          </w:tcPr>
          <w:p>
            <w:pPr>
              <w:spacing w:line="440" w:lineRule="exact"/>
              <w:jc w:val="center"/>
              <w:rPr>
                <w:rFonts w:asciiTheme="minorEastAsia" w:hAnsiTheme="minorEastAsia" w:cstheme="minorEastAsia"/>
                <w:color w:val="auto"/>
                <w:sz w:val="24"/>
              </w:rPr>
            </w:pPr>
            <w:r>
              <w:rPr>
                <w:rFonts w:hint="eastAsia" w:asciiTheme="minorEastAsia" w:hAnsiTheme="minorEastAsia" w:cstheme="minorEastAsia"/>
                <w:color w:val="auto"/>
                <w:sz w:val="24"/>
              </w:rPr>
              <w:t>评分标准（以下评分标准为举例）</w:t>
            </w:r>
          </w:p>
        </w:tc>
        <w:tc>
          <w:tcPr>
            <w:tcW w:w="2641" w:type="dxa"/>
            <w:vAlign w:val="center"/>
          </w:tcPr>
          <w:p>
            <w:pPr>
              <w:pStyle w:val="29"/>
              <w:spacing w:before="0" w:after="0" w:line="440" w:lineRule="exact"/>
              <w:rPr>
                <w:rFonts w:asciiTheme="minorEastAsia" w:hAnsiTheme="minorEastAsia" w:eastAsiaTheme="minorEastAsia" w:cstheme="minorEastAsia"/>
                <w:b w:val="0"/>
                <w:color w:val="auto"/>
              </w:rPr>
            </w:pPr>
            <w:r>
              <w:rPr>
                <w:rFonts w:hint="eastAsia" w:asciiTheme="minorEastAsia" w:hAnsiTheme="minorEastAsia" w:eastAsiaTheme="minorEastAsia" w:cstheme="minorEastAsia"/>
                <w:b w:val="0"/>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trPr>
        <w:tc>
          <w:tcPr>
            <w:tcW w:w="705" w:type="dxa"/>
            <w:vAlign w:val="center"/>
          </w:tcPr>
          <w:p>
            <w:pPr>
              <w:spacing w:line="360" w:lineRule="exact"/>
              <w:jc w:val="center"/>
              <w:rPr>
                <w:rFonts w:asciiTheme="minorEastAsia" w:hAnsiTheme="minorEastAsia" w:cstheme="minorEastAsia"/>
                <w:color w:val="auto"/>
                <w:sz w:val="24"/>
              </w:rPr>
            </w:pPr>
            <w:r>
              <w:rPr>
                <w:rFonts w:hint="eastAsia" w:asciiTheme="minorEastAsia" w:hAnsiTheme="minorEastAsia" w:cstheme="minorEastAsia"/>
                <w:color w:val="auto"/>
                <w:sz w:val="24"/>
              </w:rPr>
              <w:t>1</w:t>
            </w:r>
          </w:p>
        </w:tc>
        <w:tc>
          <w:tcPr>
            <w:tcW w:w="1269" w:type="dxa"/>
            <w:vAlign w:val="center"/>
          </w:tcPr>
          <w:p>
            <w:pPr>
              <w:spacing w:line="360" w:lineRule="exact"/>
              <w:rPr>
                <w:rFonts w:asciiTheme="minorEastAsia" w:hAnsiTheme="minorEastAsia" w:cstheme="minorEastAsia"/>
                <w:color w:val="auto"/>
                <w:sz w:val="24"/>
              </w:rPr>
            </w:pPr>
            <w:r>
              <w:rPr>
                <w:rFonts w:hint="eastAsia" w:asciiTheme="minorEastAsia" w:hAnsiTheme="minorEastAsia" w:cstheme="minorEastAsia"/>
                <w:color w:val="auto"/>
                <w:sz w:val="24"/>
              </w:rPr>
              <w:t>投标报价</w:t>
            </w:r>
          </w:p>
        </w:tc>
        <w:tc>
          <w:tcPr>
            <w:tcW w:w="955" w:type="dxa"/>
            <w:vAlign w:val="center"/>
          </w:tcPr>
          <w:p>
            <w:pPr>
              <w:spacing w:line="360" w:lineRule="exact"/>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cstheme="minorEastAsia"/>
                <w:b/>
                <w:bCs/>
                <w:color w:val="auto"/>
                <w:sz w:val="24"/>
                <w:lang w:val="en-US" w:eastAsia="zh-CN"/>
              </w:rPr>
              <w:t>10</w:t>
            </w:r>
          </w:p>
        </w:tc>
        <w:tc>
          <w:tcPr>
            <w:tcW w:w="4760" w:type="dxa"/>
            <w:vAlign w:val="center"/>
          </w:tcPr>
          <w:p>
            <w:pPr>
              <w:widowControl/>
              <w:spacing w:line="300" w:lineRule="exact"/>
              <w:outlineLvl w:val="2"/>
              <w:rPr>
                <w:rFonts w:asciiTheme="minorEastAsia" w:hAnsiTheme="minorEastAsia" w:cstheme="minorEastAsia"/>
                <w:color w:val="auto"/>
                <w:sz w:val="24"/>
              </w:rPr>
            </w:pPr>
            <w:r>
              <w:rPr>
                <w:rFonts w:hint="eastAsia" w:asciiTheme="minorEastAsia" w:hAnsiTheme="minorEastAsia" w:cstheme="minorEastAsia"/>
                <w:color w:val="auto"/>
                <w:sz w:val="24"/>
              </w:rPr>
              <w:t>有效的投标报价中的最低价为评标基准价，按照下列公式计算每个投标人的投标价格得分。</w:t>
            </w:r>
          </w:p>
          <w:p>
            <w:pPr>
              <w:widowControl/>
              <w:spacing w:line="300" w:lineRule="exact"/>
              <w:outlineLvl w:val="2"/>
              <w:rPr>
                <w:rFonts w:asciiTheme="minorEastAsia" w:hAnsiTheme="minorEastAsia" w:cstheme="minorEastAsia"/>
                <w:color w:val="auto"/>
                <w:sz w:val="24"/>
              </w:rPr>
            </w:pPr>
            <w:r>
              <w:rPr>
                <w:rFonts w:hint="eastAsia" w:asciiTheme="minorEastAsia" w:hAnsiTheme="minorEastAsia" w:cstheme="minorEastAsia"/>
                <w:color w:val="auto"/>
                <w:sz w:val="24"/>
              </w:rPr>
              <w:t>投标报价得分＝（评标基准价/投标报价）×价格权重×100。</w:t>
            </w:r>
          </w:p>
        </w:tc>
        <w:tc>
          <w:tcPr>
            <w:tcW w:w="2641" w:type="dxa"/>
            <w:vAlign w:val="center"/>
          </w:tcPr>
          <w:p>
            <w:pPr>
              <w:spacing w:line="360" w:lineRule="exact"/>
              <w:rPr>
                <w:rFonts w:asciiTheme="minorEastAsia" w:hAnsiTheme="minorEastAsia" w:cstheme="minorEastAsia"/>
                <w:color w:val="auto"/>
                <w:sz w:val="24"/>
              </w:rPr>
            </w:pPr>
            <w:r>
              <w:rPr>
                <w:rFonts w:hint="eastAsia" w:asciiTheme="minorEastAsia" w:hAnsiTheme="minorEastAsia" w:cstheme="minorEastAsia"/>
                <w:color w:val="auto"/>
                <w:sz w:val="24"/>
              </w:rPr>
              <w:t>高于预算价为无效报价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705" w:type="dxa"/>
            <w:vAlign w:val="center"/>
          </w:tcPr>
          <w:p>
            <w:pPr>
              <w:spacing w:line="360" w:lineRule="exact"/>
              <w:jc w:val="center"/>
              <w:rPr>
                <w:rFonts w:asciiTheme="minorEastAsia" w:hAnsiTheme="minorEastAsia" w:cstheme="minorEastAsia"/>
                <w:color w:val="auto"/>
                <w:sz w:val="24"/>
              </w:rPr>
            </w:pPr>
            <w:r>
              <w:rPr>
                <w:rFonts w:hint="eastAsia" w:asciiTheme="minorEastAsia" w:hAnsiTheme="minorEastAsia" w:cstheme="minorEastAsia"/>
                <w:color w:val="auto"/>
                <w:sz w:val="24"/>
              </w:rPr>
              <w:t>2</w:t>
            </w:r>
          </w:p>
        </w:tc>
        <w:tc>
          <w:tcPr>
            <w:tcW w:w="1269" w:type="dxa"/>
            <w:vAlign w:val="center"/>
          </w:tcPr>
          <w:p>
            <w:pPr>
              <w:spacing w:line="360" w:lineRule="exact"/>
              <w:jc w:val="center"/>
              <w:rPr>
                <w:rFonts w:asciiTheme="minorEastAsia" w:hAnsiTheme="minorEastAsia" w:cstheme="minorEastAsia"/>
                <w:color w:val="auto"/>
                <w:sz w:val="24"/>
              </w:rPr>
            </w:pPr>
          </w:p>
          <w:p>
            <w:pPr>
              <w:spacing w:line="360" w:lineRule="exact"/>
              <w:jc w:val="center"/>
              <w:rPr>
                <w:rFonts w:asciiTheme="minorEastAsia" w:hAnsiTheme="minorEastAsia" w:cstheme="minorEastAsia"/>
                <w:color w:val="auto"/>
                <w:sz w:val="24"/>
              </w:rPr>
            </w:pPr>
            <w:r>
              <w:rPr>
                <w:rFonts w:hint="eastAsia" w:asciiTheme="minorEastAsia" w:hAnsiTheme="minorEastAsia" w:cstheme="minorEastAsia"/>
                <w:color w:val="auto"/>
                <w:sz w:val="24"/>
              </w:rPr>
              <w:t>技术部分</w:t>
            </w:r>
          </w:p>
          <w:p>
            <w:pPr>
              <w:spacing w:line="360" w:lineRule="exact"/>
              <w:jc w:val="center"/>
              <w:rPr>
                <w:rFonts w:asciiTheme="minorEastAsia" w:hAnsiTheme="minorEastAsia" w:cstheme="minorEastAsia"/>
                <w:color w:val="auto"/>
                <w:sz w:val="24"/>
              </w:rPr>
            </w:pPr>
          </w:p>
        </w:tc>
        <w:tc>
          <w:tcPr>
            <w:tcW w:w="955" w:type="dxa"/>
            <w:vAlign w:val="center"/>
          </w:tcPr>
          <w:p>
            <w:pPr>
              <w:widowControl/>
              <w:spacing w:line="300" w:lineRule="exact"/>
              <w:jc w:val="center"/>
              <w:outlineLvl w:val="2"/>
              <w:rPr>
                <w:rFonts w:hint="default" w:asciiTheme="minorEastAsia" w:hAnsiTheme="minorEastAsia" w:eastAsiaTheme="minorEastAsia" w:cstheme="minorEastAsia"/>
                <w:color w:val="auto"/>
                <w:sz w:val="24"/>
                <w:lang w:val="en-US" w:eastAsia="zh-CN"/>
              </w:rPr>
            </w:pPr>
            <w:r>
              <w:rPr>
                <w:rFonts w:hint="eastAsia" w:asciiTheme="minorEastAsia" w:hAnsiTheme="minorEastAsia" w:cstheme="minorEastAsia"/>
                <w:b/>
                <w:bCs/>
                <w:color w:val="auto"/>
                <w:sz w:val="24"/>
                <w:lang w:val="en-US" w:eastAsia="zh-CN"/>
              </w:rPr>
              <w:t>70</w:t>
            </w:r>
          </w:p>
        </w:tc>
        <w:tc>
          <w:tcPr>
            <w:tcW w:w="4760" w:type="dxa"/>
            <w:vAlign w:val="center"/>
          </w:tcPr>
          <w:p>
            <w:pPr>
              <w:widowControl/>
              <w:numPr>
                <w:ilvl w:val="0"/>
                <w:numId w:val="1"/>
              </w:numPr>
              <w:spacing w:line="300" w:lineRule="exact"/>
              <w:jc w:val="left"/>
              <w:rPr>
                <w:rFonts w:asciiTheme="minorEastAsia" w:hAnsiTheme="minorEastAsia" w:cstheme="minorEastAsia"/>
                <w:b w:val="0"/>
                <w:bCs w:val="0"/>
                <w:color w:val="auto"/>
                <w:sz w:val="24"/>
              </w:rPr>
            </w:pPr>
            <w:r>
              <w:rPr>
                <w:rFonts w:hint="eastAsia" w:asciiTheme="minorEastAsia" w:hAnsiTheme="minorEastAsia" w:cstheme="minorEastAsia"/>
                <w:b w:val="0"/>
                <w:bCs w:val="0"/>
                <w:color w:val="auto"/>
                <w:sz w:val="24"/>
              </w:rPr>
              <w:t>工具包内各物品具产品保修和合格证，</w:t>
            </w:r>
            <w:r>
              <w:rPr>
                <w:rFonts w:hint="eastAsia" w:asciiTheme="minorEastAsia" w:hAnsiTheme="minorEastAsia" w:cstheme="minorEastAsia"/>
                <w:b w:val="0"/>
                <w:bCs w:val="0"/>
                <w:color w:val="auto"/>
                <w:sz w:val="24"/>
                <w:lang w:val="en-US" w:eastAsia="zh-CN"/>
              </w:rPr>
              <w:t>得</w:t>
            </w:r>
            <w:r>
              <w:rPr>
                <w:rFonts w:hint="eastAsia" w:asciiTheme="minorEastAsia" w:hAnsiTheme="minorEastAsia" w:cstheme="minorEastAsia"/>
                <w:b/>
                <w:bCs/>
                <w:color w:val="auto"/>
                <w:sz w:val="24"/>
                <w:lang w:val="en-US" w:eastAsia="zh-CN"/>
              </w:rPr>
              <w:t>5</w:t>
            </w:r>
            <w:r>
              <w:rPr>
                <w:rFonts w:hint="eastAsia" w:asciiTheme="minorEastAsia" w:hAnsiTheme="minorEastAsia" w:cstheme="minorEastAsia"/>
                <w:b w:val="0"/>
                <w:bCs w:val="0"/>
                <w:color w:val="auto"/>
                <w:sz w:val="24"/>
              </w:rPr>
              <w:t>分。</w:t>
            </w:r>
          </w:p>
          <w:p>
            <w:pPr>
              <w:widowControl/>
              <w:numPr>
                <w:ilvl w:val="0"/>
                <w:numId w:val="1"/>
              </w:numPr>
              <w:spacing w:line="300" w:lineRule="exact"/>
              <w:jc w:val="left"/>
              <w:rPr>
                <w:rFonts w:asciiTheme="minorEastAsia" w:hAnsiTheme="minorEastAsia" w:cstheme="minorEastAsia"/>
                <w:b w:val="0"/>
                <w:bCs w:val="0"/>
                <w:color w:val="auto"/>
                <w:sz w:val="24"/>
                <w:highlight w:val="none"/>
              </w:rPr>
            </w:pPr>
            <w:r>
              <w:rPr>
                <w:rFonts w:hint="eastAsia" w:asciiTheme="minorEastAsia" w:hAnsiTheme="minorEastAsia" w:cstheme="minorEastAsia"/>
                <w:b w:val="0"/>
                <w:bCs w:val="0"/>
                <w:color w:val="auto"/>
                <w:sz w:val="24"/>
              </w:rPr>
              <w:t>水杯符合型号要求为</w:t>
            </w:r>
            <w:r>
              <w:rPr>
                <w:b w:val="0"/>
                <w:bCs w:val="0"/>
                <w:color w:val="auto"/>
                <w:highlight w:val="none"/>
              </w:rPr>
              <w:fldChar w:fldCharType="begin"/>
            </w:r>
            <w:r>
              <w:rPr>
                <w:b w:val="0"/>
                <w:bCs w:val="0"/>
                <w:color w:val="auto"/>
                <w:highlight w:val="none"/>
              </w:rPr>
              <w:instrText xml:space="preserve"> HYPERLINK "https://item.jd.com/100004038673.html" \t "https://search.jd.com/_blank" </w:instrText>
            </w:r>
            <w:r>
              <w:rPr>
                <w:b w:val="0"/>
                <w:bCs w:val="0"/>
                <w:color w:val="auto"/>
                <w:highlight w:val="none"/>
              </w:rPr>
              <w:fldChar w:fldCharType="separate"/>
            </w:r>
            <w:r>
              <w:rPr>
                <w:rFonts w:hint="eastAsia" w:asciiTheme="minorEastAsia" w:hAnsiTheme="minorEastAsia" w:cstheme="minorEastAsia"/>
                <w:b w:val="0"/>
                <w:bCs w:val="0"/>
                <w:color w:val="auto"/>
                <w:sz w:val="24"/>
                <w:highlight w:val="none"/>
              </w:rPr>
              <w:t>双层玻璃杯水杯</w:t>
            </w:r>
            <w:r>
              <w:rPr>
                <w:rFonts w:hint="eastAsia" w:asciiTheme="minorEastAsia" w:hAnsiTheme="minorEastAsia" w:cstheme="minorEastAsia"/>
                <w:b w:val="0"/>
                <w:bCs w:val="0"/>
                <w:color w:val="auto"/>
                <w:sz w:val="24"/>
                <w:highlight w:val="none"/>
              </w:rPr>
              <w:fldChar w:fldCharType="end"/>
            </w:r>
            <w:r>
              <w:rPr>
                <w:rFonts w:hint="eastAsia" w:asciiTheme="minorEastAsia" w:hAnsiTheme="minorEastAsia" w:cstheme="minorEastAsia"/>
                <w:b w:val="0"/>
                <w:bCs w:val="0"/>
                <w:color w:val="auto"/>
                <w:sz w:val="24"/>
                <w:highlight w:val="none"/>
              </w:rPr>
              <w:t>且为正品，杯身为玻璃材质</w:t>
            </w:r>
            <w:r>
              <w:rPr>
                <w:rFonts w:hint="eastAsia" w:asciiTheme="minorEastAsia" w:hAnsiTheme="minorEastAsia" w:cstheme="minorEastAsia"/>
                <w:b w:val="0"/>
                <w:bCs w:val="0"/>
                <w:color w:val="auto"/>
                <w:sz w:val="24"/>
                <w:highlight w:val="none"/>
                <w:lang w:eastAsia="zh-CN"/>
              </w:rPr>
              <w:t>（</w:t>
            </w:r>
            <w:r>
              <w:rPr>
                <w:rFonts w:hint="eastAsia" w:asciiTheme="minorEastAsia" w:hAnsiTheme="minorEastAsia" w:cstheme="minorEastAsia"/>
                <w:b w:val="0"/>
                <w:bCs w:val="0"/>
                <w:color w:val="auto"/>
                <w:sz w:val="24"/>
                <w:highlight w:val="none"/>
                <w:lang w:val="en-US" w:eastAsia="zh-CN"/>
              </w:rPr>
              <w:t>容量400毫升</w:t>
            </w:r>
            <w:r>
              <w:rPr>
                <w:rFonts w:hint="eastAsia" w:asciiTheme="minorEastAsia" w:hAnsiTheme="minorEastAsia" w:cstheme="minorEastAsia"/>
                <w:b w:val="0"/>
                <w:bCs w:val="0"/>
                <w:color w:val="auto"/>
                <w:sz w:val="24"/>
                <w:highlight w:val="none"/>
                <w:lang w:eastAsia="zh-CN"/>
              </w:rPr>
              <w:t>）</w:t>
            </w:r>
            <w:r>
              <w:rPr>
                <w:rFonts w:hint="eastAsia" w:asciiTheme="minorEastAsia" w:hAnsiTheme="minorEastAsia" w:cstheme="minorEastAsia"/>
                <w:b w:val="0"/>
                <w:bCs w:val="0"/>
                <w:color w:val="auto"/>
                <w:sz w:val="24"/>
                <w:highlight w:val="none"/>
              </w:rPr>
              <w:t>，</w:t>
            </w:r>
            <w:r>
              <w:rPr>
                <w:rFonts w:hint="eastAsia" w:asciiTheme="minorEastAsia" w:hAnsiTheme="minorEastAsia" w:cstheme="minorEastAsia"/>
                <w:b w:val="0"/>
                <w:bCs w:val="0"/>
                <w:color w:val="auto"/>
                <w:sz w:val="24"/>
                <w:highlight w:val="none"/>
                <w:lang w:val="en-US" w:eastAsia="zh-CN"/>
              </w:rPr>
              <w:t>水杯上</w:t>
            </w:r>
            <w:r>
              <w:rPr>
                <w:rFonts w:hint="eastAsia" w:asciiTheme="minorEastAsia" w:hAnsiTheme="minorEastAsia" w:cstheme="minorEastAsia"/>
                <w:b w:val="0"/>
                <w:bCs w:val="0"/>
                <w:color w:val="auto"/>
                <w:sz w:val="24"/>
                <w:highlight w:val="none"/>
              </w:rPr>
              <w:t>印刷健康宣传标语、单位落款，</w:t>
            </w:r>
            <w:r>
              <w:rPr>
                <w:rFonts w:hint="eastAsia" w:asciiTheme="minorEastAsia" w:hAnsiTheme="minorEastAsia" w:cstheme="minorEastAsia"/>
                <w:b w:val="0"/>
                <w:bCs w:val="0"/>
                <w:color w:val="auto"/>
                <w:sz w:val="24"/>
                <w:highlight w:val="none"/>
                <w:lang w:val="en-US" w:eastAsia="zh-CN"/>
              </w:rPr>
              <w:t>得</w:t>
            </w:r>
            <w:r>
              <w:rPr>
                <w:rFonts w:hint="eastAsia" w:asciiTheme="minorEastAsia" w:hAnsiTheme="minorEastAsia" w:cstheme="minorEastAsia"/>
                <w:b/>
                <w:bCs/>
                <w:color w:val="auto"/>
                <w:sz w:val="24"/>
                <w:highlight w:val="none"/>
                <w:lang w:val="en-US" w:eastAsia="zh-CN"/>
              </w:rPr>
              <w:t>10</w:t>
            </w:r>
            <w:r>
              <w:rPr>
                <w:rFonts w:hint="eastAsia" w:asciiTheme="minorEastAsia" w:hAnsiTheme="minorEastAsia" w:cstheme="minorEastAsia"/>
                <w:b w:val="0"/>
                <w:bCs w:val="0"/>
                <w:color w:val="auto"/>
                <w:sz w:val="24"/>
                <w:highlight w:val="none"/>
              </w:rPr>
              <w:t>分。</w:t>
            </w:r>
          </w:p>
          <w:p>
            <w:pPr>
              <w:widowControl/>
              <w:numPr>
                <w:ilvl w:val="0"/>
                <w:numId w:val="1"/>
              </w:numPr>
              <w:spacing w:line="300" w:lineRule="exact"/>
              <w:jc w:val="left"/>
              <w:rPr>
                <w:rFonts w:asciiTheme="minorEastAsia" w:hAnsiTheme="minorEastAsia" w:cstheme="minorEastAsia"/>
                <w:b w:val="0"/>
                <w:bCs w:val="0"/>
                <w:color w:val="auto"/>
                <w:sz w:val="24"/>
                <w:highlight w:val="none"/>
              </w:rPr>
            </w:pPr>
            <w:r>
              <w:rPr>
                <w:rFonts w:hint="eastAsia" w:asciiTheme="minorEastAsia" w:hAnsiTheme="minorEastAsia" w:cstheme="minorEastAsia"/>
                <w:b w:val="0"/>
                <w:bCs w:val="0"/>
                <w:color w:val="auto"/>
                <w:sz w:val="24"/>
                <w:highlight w:val="none"/>
              </w:rPr>
              <w:t>水银体温计有包装盒，符合国家质量标准，测量误差在国家标准范围内，</w:t>
            </w:r>
            <w:r>
              <w:rPr>
                <w:rFonts w:hint="eastAsia" w:asciiTheme="minorEastAsia" w:hAnsiTheme="minorEastAsia" w:cstheme="minorEastAsia"/>
                <w:b w:val="0"/>
                <w:bCs w:val="0"/>
                <w:color w:val="auto"/>
                <w:sz w:val="24"/>
                <w:highlight w:val="none"/>
                <w:lang w:val="en-US" w:eastAsia="zh-CN"/>
              </w:rPr>
              <w:t>提供</w:t>
            </w:r>
            <w:r>
              <w:rPr>
                <w:rFonts w:hint="eastAsia" w:asciiTheme="minorEastAsia" w:hAnsiTheme="minorEastAsia" w:cstheme="minorEastAsia"/>
                <w:b w:val="0"/>
                <w:bCs w:val="0"/>
                <w:color w:val="auto"/>
                <w:sz w:val="24"/>
                <w:highlight w:val="none"/>
              </w:rPr>
              <w:t>健康宣传标语</w:t>
            </w:r>
            <w:r>
              <w:rPr>
                <w:rFonts w:hint="eastAsia" w:asciiTheme="minorEastAsia" w:hAnsiTheme="minorEastAsia" w:cstheme="minorEastAsia"/>
                <w:b w:val="0"/>
                <w:bCs w:val="0"/>
                <w:color w:val="auto"/>
                <w:sz w:val="24"/>
                <w:highlight w:val="none"/>
                <w:lang w:eastAsia="zh-CN"/>
              </w:rPr>
              <w:t>（</w:t>
            </w:r>
            <w:r>
              <w:rPr>
                <w:rFonts w:hint="eastAsia" w:asciiTheme="minorEastAsia" w:hAnsiTheme="minorEastAsia" w:cstheme="minorEastAsia"/>
                <w:b w:val="0"/>
                <w:bCs w:val="0"/>
                <w:color w:val="auto"/>
                <w:sz w:val="24"/>
                <w:highlight w:val="none"/>
                <w:lang w:val="en-US" w:eastAsia="zh-CN"/>
              </w:rPr>
              <w:t>标语放使用说明书上</w:t>
            </w:r>
            <w:r>
              <w:rPr>
                <w:rFonts w:hint="eastAsia" w:asciiTheme="minorEastAsia" w:hAnsiTheme="minorEastAsia" w:cstheme="minorEastAsia"/>
                <w:b w:val="0"/>
                <w:bCs w:val="0"/>
                <w:color w:val="auto"/>
                <w:sz w:val="24"/>
                <w:highlight w:val="none"/>
                <w:lang w:eastAsia="zh-CN"/>
              </w:rPr>
              <w:t>）</w:t>
            </w:r>
            <w:r>
              <w:rPr>
                <w:rFonts w:hint="eastAsia" w:asciiTheme="minorEastAsia" w:hAnsiTheme="minorEastAsia" w:cstheme="minorEastAsia"/>
                <w:b w:val="0"/>
                <w:bCs w:val="0"/>
                <w:color w:val="auto"/>
                <w:sz w:val="24"/>
                <w:highlight w:val="none"/>
              </w:rPr>
              <w:t>，</w:t>
            </w:r>
            <w:r>
              <w:rPr>
                <w:rFonts w:hint="eastAsia" w:asciiTheme="minorEastAsia" w:hAnsiTheme="minorEastAsia" w:cstheme="minorEastAsia"/>
                <w:b w:val="0"/>
                <w:bCs w:val="0"/>
                <w:color w:val="auto"/>
                <w:sz w:val="24"/>
                <w:highlight w:val="none"/>
                <w:lang w:val="en-US" w:eastAsia="zh-CN"/>
              </w:rPr>
              <w:t>得</w:t>
            </w:r>
            <w:r>
              <w:rPr>
                <w:rFonts w:hint="eastAsia" w:asciiTheme="minorEastAsia" w:hAnsiTheme="minorEastAsia" w:cstheme="minorEastAsia"/>
                <w:b w:val="0"/>
                <w:bCs w:val="0"/>
                <w:color w:val="auto"/>
                <w:sz w:val="24"/>
                <w:highlight w:val="none"/>
              </w:rPr>
              <w:t>5分。</w:t>
            </w:r>
          </w:p>
          <w:p>
            <w:pPr>
              <w:widowControl/>
              <w:numPr>
                <w:ilvl w:val="0"/>
                <w:numId w:val="1"/>
              </w:numPr>
              <w:spacing w:line="300" w:lineRule="exact"/>
              <w:jc w:val="left"/>
              <w:rPr>
                <w:rFonts w:asciiTheme="minorEastAsia" w:hAnsiTheme="minorEastAsia" w:cstheme="minorEastAsia"/>
                <w:b w:val="0"/>
                <w:bCs w:val="0"/>
                <w:color w:val="auto"/>
                <w:sz w:val="24"/>
                <w:highlight w:val="none"/>
              </w:rPr>
            </w:pPr>
            <w:r>
              <w:rPr>
                <w:rFonts w:hint="eastAsia" w:asciiTheme="minorEastAsia" w:hAnsiTheme="minorEastAsia" w:cstheme="minorEastAsia"/>
                <w:b w:val="0"/>
                <w:bCs w:val="0"/>
                <w:color w:val="auto"/>
                <w:sz w:val="24"/>
                <w:highlight w:val="none"/>
              </w:rPr>
              <w:t>腰围尺具有BMI指数查询功能，</w:t>
            </w:r>
            <w:r>
              <w:rPr>
                <w:rFonts w:hint="eastAsia" w:asciiTheme="minorEastAsia" w:hAnsiTheme="minorEastAsia" w:cstheme="minorEastAsia"/>
                <w:b w:val="0"/>
                <w:bCs w:val="0"/>
                <w:color w:val="auto"/>
                <w:sz w:val="24"/>
                <w:lang w:eastAsia="zh-CN"/>
              </w:rPr>
              <w:t>能测量肥胖，并有腰围警示，有体重指数转盘功能。</w:t>
            </w:r>
            <w:r>
              <w:rPr>
                <w:rFonts w:hint="eastAsia" w:asciiTheme="minorEastAsia" w:hAnsiTheme="minorEastAsia" w:cstheme="minorEastAsia"/>
                <w:b w:val="0"/>
                <w:bCs w:val="0"/>
                <w:color w:val="auto"/>
                <w:sz w:val="24"/>
              </w:rPr>
              <w:t>规格:1.5米长</w:t>
            </w:r>
            <w:r>
              <w:rPr>
                <w:rFonts w:hint="eastAsia" w:asciiTheme="minorEastAsia" w:hAnsiTheme="minorEastAsia" w:cstheme="minorEastAsia"/>
                <w:b w:val="0"/>
                <w:bCs w:val="0"/>
                <w:color w:val="auto"/>
                <w:sz w:val="24"/>
                <w:lang w:eastAsia="zh-CN"/>
              </w:rPr>
              <w:t>，材质:外壳ABS尺带Pxe。</w:t>
            </w:r>
            <w:r>
              <w:rPr>
                <w:rFonts w:hint="eastAsia" w:asciiTheme="minorEastAsia" w:hAnsiTheme="minorEastAsia" w:cstheme="minorEastAsia"/>
                <w:b w:val="0"/>
                <w:bCs w:val="0"/>
                <w:color w:val="auto"/>
                <w:sz w:val="24"/>
                <w:highlight w:val="none"/>
                <w:lang w:val="en-US" w:eastAsia="zh-CN"/>
              </w:rPr>
              <w:t>提供</w:t>
            </w:r>
            <w:r>
              <w:rPr>
                <w:rFonts w:hint="eastAsia" w:asciiTheme="minorEastAsia" w:hAnsiTheme="minorEastAsia" w:cstheme="minorEastAsia"/>
                <w:b w:val="0"/>
                <w:bCs w:val="0"/>
                <w:color w:val="auto"/>
                <w:sz w:val="24"/>
                <w:highlight w:val="none"/>
              </w:rPr>
              <w:t>健康宣传标语</w:t>
            </w:r>
            <w:r>
              <w:rPr>
                <w:rFonts w:hint="eastAsia" w:asciiTheme="minorEastAsia" w:hAnsiTheme="minorEastAsia" w:cstheme="minorEastAsia"/>
                <w:b w:val="0"/>
                <w:bCs w:val="0"/>
                <w:color w:val="auto"/>
                <w:sz w:val="24"/>
                <w:highlight w:val="none"/>
                <w:lang w:eastAsia="zh-CN"/>
              </w:rPr>
              <w:t>（</w:t>
            </w:r>
            <w:r>
              <w:rPr>
                <w:rFonts w:hint="eastAsia" w:asciiTheme="minorEastAsia" w:hAnsiTheme="minorEastAsia" w:cstheme="minorEastAsia"/>
                <w:b w:val="0"/>
                <w:bCs w:val="0"/>
                <w:color w:val="auto"/>
                <w:sz w:val="24"/>
                <w:highlight w:val="none"/>
                <w:lang w:val="en-US" w:eastAsia="zh-CN"/>
              </w:rPr>
              <w:t>标语放使用说明书上</w:t>
            </w:r>
            <w:r>
              <w:rPr>
                <w:rFonts w:hint="eastAsia" w:asciiTheme="minorEastAsia" w:hAnsiTheme="minorEastAsia" w:cstheme="minorEastAsia"/>
                <w:b w:val="0"/>
                <w:bCs w:val="0"/>
                <w:color w:val="auto"/>
                <w:sz w:val="24"/>
                <w:highlight w:val="none"/>
                <w:lang w:eastAsia="zh-CN"/>
              </w:rPr>
              <w:t>）</w:t>
            </w:r>
            <w:r>
              <w:rPr>
                <w:rFonts w:hint="eastAsia" w:asciiTheme="minorEastAsia" w:hAnsiTheme="minorEastAsia" w:cstheme="minorEastAsia"/>
                <w:b w:val="0"/>
                <w:bCs w:val="0"/>
                <w:color w:val="auto"/>
                <w:sz w:val="24"/>
                <w:highlight w:val="none"/>
              </w:rPr>
              <w:t>，</w:t>
            </w:r>
            <w:r>
              <w:rPr>
                <w:rFonts w:hint="eastAsia" w:asciiTheme="minorEastAsia" w:hAnsiTheme="minorEastAsia" w:cstheme="minorEastAsia"/>
                <w:b w:val="0"/>
                <w:bCs w:val="0"/>
                <w:color w:val="auto"/>
                <w:sz w:val="24"/>
                <w:highlight w:val="none"/>
                <w:lang w:val="en-US" w:eastAsia="zh-CN"/>
              </w:rPr>
              <w:t>得</w:t>
            </w:r>
            <w:r>
              <w:rPr>
                <w:rFonts w:hint="eastAsia" w:asciiTheme="minorEastAsia" w:hAnsiTheme="minorEastAsia" w:cstheme="minorEastAsia"/>
                <w:b w:val="0"/>
                <w:bCs w:val="0"/>
                <w:color w:val="auto"/>
                <w:sz w:val="24"/>
                <w:highlight w:val="none"/>
              </w:rPr>
              <w:t>5分。</w:t>
            </w:r>
          </w:p>
          <w:p>
            <w:pPr>
              <w:widowControl/>
              <w:numPr>
                <w:ilvl w:val="0"/>
                <w:numId w:val="1"/>
              </w:numPr>
              <w:spacing w:line="300" w:lineRule="exact"/>
              <w:jc w:val="left"/>
              <w:rPr>
                <w:rFonts w:asciiTheme="minorEastAsia" w:hAnsiTheme="minorEastAsia" w:cstheme="minorEastAsia"/>
                <w:b w:val="0"/>
                <w:bCs w:val="0"/>
                <w:color w:val="auto"/>
                <w:sz w:val="24"/>
                <w:highlight w:val="none"/>
              </w:rPr>
            </w:pPr>
            <w:r>
              <w:rPr>
                <w:rFonts w:hint="eastAsia" w:asciiTheme="minorEastAsia" w:hAnsiTheme="minorEastAsia" w:cstheme="minorEastAsia"/>
                <w:b w:val="0"/>
                <w:bCs w:val="0"/>
                <w:color w:val="auto"/>
                <w:sz w:val="24"/>
                <w:highlight w:val="none"/>
              </w:rPr>
              <w:t>限盐勺为2g,符合国家标准食品级用材,产品无毛刺，有独立包装袋，</w:t>
            </w:r>
            <w:r>
              <w:rPr>
                <w:rFonts w:hint="eastAsia" w:asciiTheme="minorEastAsia" w:hAnsiTheme="minorEastAsia" w:cstheme="minorEastAsia"/>
                <w:b w:val="0"/>
                <w:bCs w:val="0"/>
                <w:color w:val="auto"/>
                <w:sz w:val="24"/>
                <w:highlight w:val="none"/>
                <w:lang w:val="en-US" w:eastAsia="zh-CN"/>
              </w:rPr>
              <w:t>提供</w:t>
            </w:r>
            <w:r>
              <w:rPr>
                <w:rFonts w:hint="eastAsia" w:asciiTheme="minorEastAsia" w:hAnsiTheme="minorEastAsia" w:cstheme="minorEastAsia"/>
                <w:b w:val="0"/>
                <w:bCs w:val="0"/>
                <w:color w:val="auto"/>
                <w:sz w:val="24"/>
                <w:highlight w:val="none"/>
              </w:rPr>
              <w:t>健康宣传标语</w:t>
            </w:r>
            <w:r>
              <w:rPr>
                <w:rFonts w:hint="eastAsia" w:asciiTheme="minorEastAsia" w:hAnsiTheme="minorEastAsia" w:cstheme="minorEastAsia"/>
                <w:b w:val="0"/>
                <w:bCs w:val="0"/>
                <w:color w:val="auto"/>
                <w:sz w:val="24"/>
                <w:highlight w:val="none"/>
                <w:lang w:eastAsia="zh-CN"/>
              </w:rPr>
              <w:t>（</w:t>
            </w:r>
            <w:r>
              <w:rPr>
                <w:rFonts w:hint="eastAsia" w:asciiTheme="minorEastAsia" w:hAnsiTheme="minorEastAsia" w:cstheme="minorEastAsia"/>
                <w:b w:val="0"/>
                <w:bCs w:val="0"/>
                <w:color w:val="auto"/>
                <w:sz w:val="24"/>
                <w:highlight w:val="none"/>
                <w:lang w:val="en-US" w:eastAsia="zh-CN"/>
              </w:rPr>
              <w:t>标语放使用说明书上</w:t>
            </w:r>
            <w:r>
              <w:rPr>
                <w:rFonts w:hint="eastAsia" w:asciiTheme="minorEastAsia" w:hAnsiTheme="minorEastAsia" w:cstheme="minorEastAsia"/>
                <w:b w:val="0"/>
                <w:bCs w:val="0"/>
                <w:color w:val="auto"/>
                <w:sz w:val="24"/>
                <w:highlight w:val="none"/>
                <w:lang w:eastAsia="zh-CN"/>
              </w:rPr>
              <w:t>）</w:t>
            </w:r>
            <w:r>
              <w:rPr>
                <w:rFonts w:hint="eastAsia" w:asciiTheme="minorEastAsia" w:hAnsiTheme="minorEastAsia" w:cstheme="minorEastAsia"/>
                <w:b w:val="0"/>
                <w:bCs w:val="0"/>
                <w:color w:val="auto"/>
                <w:sz w:val="24"/>
                <w:highlight w:val="none"/>
              </w:rPr>
              <w:t>，</w:t>
            </w:r>
            <w:r>
              <w:rPr>
                <w:rFonts w:hint="eastAsia" w:asciiTheme="minorEastAsia" w:hAnsiTheme="minorEastAsia" w:cstheme="minorEastAsia"/>
                <w:b w:val="0"/>
                <w:bCs w:val="0"/>
                <w:color w:val="auto"/>
                <w:sz w:val="24"/>
                <w:highlight w:val="none"/>
                <w:lang w:val="en-US" w:eastAsia="zh-CN"/>
              </w:rPr>
              <w:t>得</w:t>
            </w:r>
            <w:r>
              <w:rPr>
                <w:rFonts w:hint="eastAsia" w:asciiTheme="minorEastAsia" w:hAnsiTheme="minorEastAsia" w:cstheme="minorEastAsia"/>
                <w:b w:val="0"/>
                <w:bCs w:val="0"/>
                <w:color w:val="auto"/>
                <w:sz w:val="24"/>
                <w:highlight w:val="none"/>
              </w:rPr>
              <w:t>5分。</w:t>
            </w:r>
          </w:p>
          <w:p>
            <w:pPr>
              <w:widowControl/>
              <w:numPr>
                <w:ilvl w:val="0"/>
                <w:numId w:val="1"/>
              </w:numPr>
              <w:spacing w:line="300" w:lineRule="exact"/>
              <w:jc w:val="left"/>
              <w:rPr>
                <w:rFonts w:asciiTheme="minorEastAsia" w:hAnsiTheme="minorEastAsia" w:cstheme="minorEastAsia"/>
                <w:b w:val="0"/>
                <w:bCs w:val="0"/>
                <w:color w:val="auto"/>
                <w:sz w:val="24"/>
                <w:highlight w:val="none"/>
              </w:rPr>
            </w:pPr>
            <w:r>
              <w:rPr>
                <w:rFonts w:hint="eastAsia" w:asciiTheme="minorEastAsia" w:hAnsiTheme="minorEastAsia" w:cstheme="minorEastAsia"/>
                <w:b w:val="0"/>
                <w:bCs w:val="0"/>
                <w:color w:val="auto"/>
                <w:sz w:val="24"/>
                <w:highlight w:val="none"/>
              </w:rPr>
              <w:t>限油壶为，</w:t>
            </w:r>
            <w:r>
              <w:rPr>
                <w:rFonts w:hint="eastAsia" w:asciiTheme="minorEastAsia" w:hAnsiTheme="minorEastAsia" w:cstheme="minorEastAsia"/>
                <w:b w:val="0"/>
                <w:bCs w:val="0"/>
                <w:color w:val="auto"/>
                <w:sz w:val="24"/>
                <w:lang w:val="en-US" w:eastAsia="zh-CN"/>
              </w:rPr>
              <w:t>材质:秸杆+玻璃，尺寸:油壶直径7.5cm高17cm容量:400ml，外盒包装:彩盒装限油壶。</w:t>
            </w:r>
            <w:r>
              <w:rPr>
                <w:rFonts w:hint="eastAsia" w:asciiTheme="minorEastAsia" w:hAnsiTheme="minorEastAsia" w:cstheme="minorEastAsia"/>
                <w:b w:val="0"/>
                <w:bCs w:val="0"/>
                <w:color w:val="auto"/>
                <w:sz w:val="24"/>
                <w:highlight w:val="none"/>
              </w:rPr>
              <w:t>符合国家标准食品接触材料，且有刻度，</w:t>
            </w:r>
            <w:r>
              <w:rPr>
                <w:rFonts w:hint="eastAsia" w:asciiTheme="minorEastAsia" w:hAnsiTheme="minorEastAsia" w:cstheme="minorEastAsia"/>
                <w:b w:val="0"/>
                <w:bCs w:val="0"/>
                <w:color w:val="auto"/>
                <w:sz w:val="24"/>
                <w:highlight w:val="none"/>
                <w:lang w:val="en-US" w:eastAsia="zh-CN"/>
              </w:rPr>
              <w:t>提供</w:t>
            </w:r>
            <w:r>
              <w:rPr>
                <w:rFonts w:hint="eastAsia" w:asciiTheme="minorEastAsia" w:hAnsiTheme="minorEastAsia" w:cstheme="minorEastAsia"/>
                <w:b w:val="0"/>
                <w:bCs w:val="0"/>
                <w:color w:val="auto"/>
                <w:sz w:val="24"/>
                <w:highlight w:val="none"/>
              </w:rPr>
              <w:t>健康宣传标语</w:t>
            </w:r>
            <w:r>
              <w:rPr>
                <w:rFonts w:hint="eastAsia" w:asciiTheme="minorEastAsia" w:hAnsiTheme="minorEastAsia" w:cstheme="minorEastAsia"/>
                <w:b w:val="0"/>
                <w:bCs w:val="0"/>
                <w:color w:val="auto"/>
                <w:sz w:val="24"/>
                <w:highlight w:val="none"/>
                <w:lang w:eastAsia="zh-CN"/>
              </w:rPr>
              <w:t>（</w:t>
            </w:r>
            <w:r>
              <w:rPr>
                <w:rFonts w:hint="eastAsia" w:asciiTheme="minorEastAsia" w:hAnsiTheme="minorEastAsia" w:cstheme="minorEastAsia"/>
                <w:b w:val="0"/>
                <w:bCs w:val="0"/>
                <w:color w:val="auto"/>
                <w:sz w:val="24"/>
                <w:highlight w:val="none"/>
                <w:lang w:val="en-US" w:eastAsia="zh-CN"/>
              </w:rPr>
              <w:t>标语放使用说明书上</w:t>
            </w:r>
            <w:r>
              <w:rPr>
                <w:rFonts w:hint="eastAsia" w:asciiTheme="minorEastAsia" w:hAnsiTheme="minorEastAsia" w:cstheme="minorEastAsia"/>
                <w:b w:val="0"/>
                <w:bCs w:val="0"/>
                <w:color w:val="auto"/>
                <w:sz w:val="24"/>
                <w:highlight w:val="none"/>
                <w:lang w:eastAsia="zh-CN"/>
              </w:rPr>
              <w:t>）</w:t>
            </w:r>
            <w:r>
              <w:rPr>
                <w:rFonts w:hint="eastAsia" w:asciiTheme="minorEastAsia" w:hAnsiTheme="minorEastAsia" w:cstheme="minorEastAsia"/>
                <w:b w:val="0"/>
                <w:bCs w:val="0"/>
                <w:color w:val="auto"/>
                <w:sz w:val="24"/>
                <w:highlight w:val="none"/>
              </w:rPr>
              <w:t>，</w:t>
            </w:r>
            <w:r>
              <w:rPr>
                <w:rFonts w:hint="eastAsia" w:asciiTheme="minorEastAsia" w:hAnsiTheme="minorEastAsia" w:cstheme="minorEastAsia"/>
                <w:b w:val="0"/>
                <w:bCs w:val="0"/>
                <w:color w:val="auto"/>
                <w:sz w:val="24"/>
                <w:highlight w:val="none"/>
                <w:lang w:val="en-US" w:eastAsia="zh-CN"/>
              </w:rPr>
              <w:t>得</w:t>
            </w:r>
            <w:r>
              <w:rPr>
                <w:rFonts w:hint="eastAsia" w:asciiTheme="minorEastAsia" w:hAnsiTheme="minorEastAsia" w:cstheme="minorEastAsia"/>
                <w:b/>
                <w:bCs/>
                <w:color w:val="auto"/>
                <w:sz w:val="24"/>
                <w:highlight w:val="none"/>
                <w:lang w:val="en-US" w:eastAsia="zh-CN"/>
              </w:rPr>
              <w:t>10</w:t>
            </w:r>
            <w:r>
              <w:rPr>
                <w:rFonts w:hint="eastAsia" w:asciiTheme="minorEastAsia" w:hAnsiTheme="minorEastAsia" w:cstheme="minorEastAsia"/>
                <w:b w:val="0"/>
                <w:bCs w:val="0"/>
                <w:color w:val="auto"/>
                <w:sz w:val="24"/>
                <w:highlight w:val="none"/>
              </w:rPr>
              <w:t>分。</w:t>
            </w:r>
          </w:p>
          <w:p>
            <w:pPr>
              <w:widowControl/>
              <w:numPr>
                <w:ilvl w:val="0"/>
                <w:numId w:val="1"/>
              </w:numPr>
              <w:spacing w:line="300" w:lineRule="exact"/>
              <w:jc w:val="left"/>
              <w:rPr>
                <w:rFonts w:asciiTheme="minorEastAsia" w:hAnsiTheme="minorEastAsia" w:cstheme="minorEastAsia"/>
                <w:b w:val="0"/>
                <w:bCs w:val="0"/>
                <w:color w:val="auto"/>
                <w:sz w:val="24"/>
                <w:highlight w:val="none"/>
              </w:rPr>
            </w:pPr>
            <w:r>
              <w:rPr>
                <w:rFonts w:hint="eastAsia" w:asciiTheme="minorEastAsia" w:hAnsiTheme="minorEastAsia" w:cstheme="minorEastAsia"/>
                <w:b w:val="0"/>
                <w:bCs w:val="0"/>
                <w:color w:val="auto"/>
                <w:sz w:val="24"/>
                <w:highlight w:val="none"/>
              </w:rPr>
              <w:t>居民膳食宝塔图</w:t>
            </w:r>
            <w:r>
              <w:rPr>
                <w:rFonts w:hint="eastAsia" w:asciiTheme="minorEastAsia" w:hAnsiTheme="minorEastAsia" w:cstheme="minorEastAsia"/>
                <w:b w:val="0"/>
                <w:bCs w:val="0"/>
                <w:color w:val="auto"/>
                <w:sz w:val="24"/>
                <w:highlight w:val="none"/>
                <w:lang w:eastAsia="zh-CN"/>
              </w:rPr>
              <w:t>、</w:t>
            </w:r>
            <w:r>
              <w:rPr>
                <w:rFonts w:hint="eastAsia" w:asciiTheme="minorEastAsia" w:hAnsiTheme="minorEastAsia" w:cstheme="minorEastAsia"/>
                <w:b w:val="0"/>
                <w:bCs w:val="0"/>
                <w:color w:val="auto"/>
                <w:sz w:val="24"/>
                <w:highlight w:val="none"/>
                <w:lang w:val="en-US" w:eastAsia="zh-CN"/>
              </w:rPr>
              <w:t>12320冰箱贴</w:t>
            </w:r>
            <w:r>
              <w:rPr>
                <w:rFonts w:hint="eastAsia" w:asciiTheme="minorEastAsia" w:hAnsiTheme="minorEastAsia" w:cstheme="minorEastAsia"/>
                <w:b w:val="0"/>
                <w:bCs w:val="0"/>
                <w:color w:val="auto"/>
                <w:sz w:val="24"/>
                <w:highlight w:val="none"/>
              </w:rPr>
              <w:t>可印刷健康宣传</w:t>
            </w:r>
            <w:r>
              <w:rPr>
                <w:rFonts w:hint="eastAsia" w:asciiTheme="minorEastAsia" w:hAnsiTheme="minorEastAsia" w:cstheme="minorEastAsia"/>
                <w:b w:val="0"/>
                <w:bCs w:val="0"/>
                <w:color w:val="auto"/>
                <w:sz w:val="24"/>
                <w:highlight w:val="none"/>
                <w:lang w:val="en-US" w:eastAsia="zh-CN"/>
              </w:rPr>
              <w:t>标语</w:t>
            </w:r>
            <w:r>
              <w:rPr>
                <w:rFonts w:hint="eastAsia" w:asciiTheme="minorEastAsia" w:hAnsiTheme="minorEastAsia" w:cstheme="minorEastAsia"/>
                <w:b w:val="0"/>
                <w:bCs w:val="0"/>
                <w:color w:val="auto"/>
                <w:sz w:val="24"/>
                <w:highlight w:val="none"/>
              </w:rPr>
              <w:t>，</w:t>
            </w:r>
            <w:r>
              <w:rPr>
                <w:rFonts w:hint="eastAsia" w:asciiTheme="minorEastAsia" w:hAnsiTheme="minorEastAsia" w:cstheme="minorEastAsia"/>
                <w:b w:val="0"/>
                <w:bCs w:val="0"/>
                <w:color w:val="auto"/>
                <w:sz w:val="24"/>
                <w:highlight w:val="none"/>
                <w:lang w:val="en-US" w:eastAsia="zh-CN"/>
              </w:rPr>
              <w:t>得</w:t>
            </w:r>
            <w:r>
              <w:rPr>
                <w:rFonts w:hint="eastAsia" w:asciiTheme="minorEastAsia" w:hAnsiTheme="minorEastAsia" w:cstheme="minorEastAsia"/>
                <w:b w:val="0"/>
                <w:bCs w:val="0"/>
                <w:color w:val="auto"/>
                <w:sz w:val="24"/>
                <w:highlight w:val="none"/>
              </w:rPr>
              <w:t>5分。</w:t>
            </w:r>
          </w:p>
          <w:p>
            <w:pPr>
              <w:widowControl/>
              <w:numPr>
                <w:ilvl w:val="0"/>
                <w:numId w:val="1"/>
              </w:numPr>
              <w:spacing w:line="300" w:lineRule="exact"/>
              <w:ind w:left="0" w:leftChars="0" w:firstLine="0" w:firstLineChars="0"/>
              <w:jc w:val="left"/>
              <w:rPr>
                <w:rFonts w:hint="eastAsia" w:asciiTheme="minorEastAsia" w:hAnsiTheme="minorEastAsia" w:cstheme="minorEastAsia"/>
                <w:b w:val="0"/>
                <w:bCs w:val="0"/>
                <w:color w:val="auto"/>
                <w:sz w:val="24"/>
                <w:highlight w:val="none"/>
              </w:rPr>
            </w:pPr>
            <w:r>
              <w:rPr>
                <w:rFonts w:hint="eastAsia" w:asciiTheme="minorEastAsia" w:hAnsiTheme="minorEastAsia" w:cstheme="minorEastAsia"/>
                <w:b w:val="0"/>
                <w:bCs w:val="0"/>
                <w:color w:val="auto"/>
                <w:sz w:val="24"/>
                <w:highlight w:val="none"/>
                <w:lang w:eastAsia="zh-CN"/>
              </w:rPr>
              <w:t>（</w:t>
            </w:r>
            <w:r>
              <w:rPr>
                <w:rFonts w:hint="eastAsia" w:asciiTheme="minorEastAsia" w:hAnsiTheme="minorEastAsia" w:cstheme="minorEastAsia"/>
                <w:b w:val="0"/>
                <w:bCs w:val="0"/>
                <w:color w:val="auto"/>
                <w:sz w:val="24"/>
                <w:highlight w:val="none"/>
                <w:lang w:val="en-US" w:eastAsia="zh-CN"/>
              </w:rPr>
              <w:t>1</w:t>
            </w:r>
            <w:r>
              <w:rPr>
                <w:rFonts w:hint="eastAsia" w:asciiTheme="minorEastAsia" w:hAnsiTheme="minorEastAsia" w:cstheme="minorEastAsia"/>
                <w:b w:val="0"/>
                <w:bCs w:val="0"/>
                <w:color w:val="auto"/>
                <w:sz w:val="24"/>
                <w:highlight w:val="none"/>
                <w:lang w:eastAsia="zh-CN"/>
              </w:rPr>
              <w:t>）</w:t>
            </w:r>
            <w:r>
              <w:rPr>
                <w:rFonts w:hint="eastAsia" w:asciiTheme="minorEastAsia" w:hAnsiTheme="minorEastAsia" w:cstheme="minorEastAsia"/>
                <w:b w:val="0"/>
                <w:bCs w:val="0"/>
                <w:color w:val="auto"/>
                <w:sz w:val="24"/>
                <w:highlight w:val="none"/>
              </w:rPr>
              <w:t>医用外科口罩10个，为独立包装，符合《医用外科口罩》标准要求；</w:t>
            </w:r>
          </w:p>
          <w:p>
            <w:pPr>
              <w:widowControl/>
              <w:numPr>
                <w:ilvl w:val="0"/>
                <w:numId w:val="0"/>
              </w:numPr>
              <w:spacing w:line="300" w:lineRule="exact"/>
              <w:jc w:val="left"/>
              <w:rPr>
                <w:rFonts w:hint="eastAsia" w:asciiTheme="minorEastAsia" w:hAnsiTheme="minorEastAsia" w:cstheme="minorEastAsia"/>
                <w:color w:val="auto"/>
                <w:sz w:val="24"/>
                <w:highlight w:val="none"/>
              </w:rPr>
            </w:pPr>
            <w:r>
              <w:rPr>
                <w:rFonts w:hint="eastAsia" w:asciiTheme="minorEastAsia" w:hAnsiTheme="minorEastAsia" w:cstheme="minorEastAsia"/>
                <w:b w:val="0"/>
                <w:bCs w:val="0"/>
                <w:color w:val="auto"/>
                <w:sz w:val="24"/>
                <w:highlight w:val="none"/>
                <w:lang w:eastAsia="zh-CN"/>
              </w:rPr>
              <w:t>（</w:t>
            </w:r>
            <w:r>
              <w:rPr>
                <w:rFonts w:hint="eastAsia" w:asciiTheme="minorEastAsia" w:hAnsiTheme="minorEastAsia" w:cstheme="minorEastAsia"/>
                <w:b w:val="0"/>
                <w:bCs w:val="0"/>
                <w:color w:val="auto"/>
                <w:sz w:val="24"/>
                <w:highlight w:val="none"/>
                <w:lang w:val="en-US" w:eastAsia="zh-CN"/>
              </w:rPr>
              <w:t>2</w:t>
            </w:r>
            <w:r>
              <w:rPr>
                <w:rFonts w:hint="eastAsia" w:asciiTheme="minorEastAsia" w:hAnsiTheme="minorEastAsia" w:cstheme="minorEastAsia"/>
                <w:b w:val="0"/>
                <w:bCs w:val="0"/>
                <w:color w:val="auto"/>
                <w:sz w:val="24"/>
                <w:highlight w:val="none"/>
                <w:lang w:eastAsia="zh-CN"/>
              </w:rPr>
              <w:t>）</w:t>
            </w:r>
            <w:r>
              <w:rPr>
                <w:rFonts w:hint="eastAsia" w:asciiTheme="minorEastAsia" w:hAnsiTheme="minorEastAsia" w:cstheme="minorEastAsia"/>
                <w:b w:val="0"/>
                <w:bCs w:val="0"/>
                <w:color w:val="auto"/>
                <w:sz w:val="24"/>
                <w:highlight w:val="none"/>
              </w:rPr>
              <w:t>碘伏100ml,有效碘含量4.5-5.5g/L，正规厂家生产，</w:t>
            </w:r>
            <w:r>
              <w:rPr>
                <w:rFonts w:hint="eastAsia" w:asciiTheme="minorEastAsia" w:hAnsiTheme="minorEastAsia" w:cstheme="minorEastAsia"/>
                <w:color w:val="auto"/>
                <w:sz w:val="24"/>
                <w:highlight w:val="none"/>
              </w:rPr>
              <w:t>符合相关卫生标准,生产日期较新；</w:t>
            </w:r>
          </w:p>
          <w:p>
            <w:pPr>
              <w:widowControl/>
              <w:numPr>
                <w:ilvl w:val="0"/>
                <w:numId w:val="0"/>
              </w:numPr>
              <w:spacing w:line="300" w:lineRule="exact"/>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lang w:val="en-US" w:eastAsia="zh-CN"/>
              </w:rPr>
              <w:t>3</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rPr>
              <w:t>创口贴5片，防水透气,生产日期较新；</w:t>
            </w:r>
          </w:p>
          <w:p>
            <w:pPr>
              <w:widowControl/>
              <w:numPr>
                <w:ilvl w:val="0"/>
                <w:numId w:val="0"/>
              </w:numPr>
              <w:spacing w:line="300" w:lineRule="exact"/>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lang w:val="en-US" w:eastAsia="zh-CN"/>
              </w:rPr>
              <w:t>4</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rPr>
              <w:t>消毒湿巾80片装，为75%酒精湿巾，亲肤无纺布材质,生产日期较新；</w:t>
            </w:r>
          </w:p>
          <w:p>
            <w:pPr>
              <w:widowControl/>
              <w:numPr>
                <w:ilvl w:val="0"/>
                <w:numId w:val="0"/>
              </w:numPr>
              <w:spacing w:line="300" w:lineRule="exact"/>
              <w:jc w:val="left"/>
              <w:rPr>
                <w:rFonts w:hint="eastAsia" w:asciiTheme="minorEastAsia" w:hAnsiTheme="minorEastAsia" w:cstheme="minorEastAsia"/>
                <w:b w:val="0"/>
                <w:bCs w:val="0"/>
                <w:color w:val="auto"/>
                <w:sz w:val="24"/>
                <w:highlight w:val="none"/>
              </w:rPr>
            </w:pP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lang w:val="en-US" w:eastAsia="zh-CN"/>
              </w:rPr>
              <w:t>5</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rPr>
              <w:t>免洗洗手液100ml,生产企业取</w:t>
            </w:r>
            <w:r>
              <w:rPr>
                <w:rFonts w:hint="eastAsia" w:asciiTheme="minorEastAsia" w:hAnsiTheme="minorEastAsia" w:cstheme="minorEastAsia"/>
                <w:b w:val="0"/>
                <w:bCs w:val="0"/>
                <w:color w:val="auto"/>
                <w:sz w:val="24"/>
                <w:highlight w:val="none"/>
              </w:rPr>
              <w:t>得消毒产品卫生许可证,生产日期较新。</w:t>
            </w:r>
          </w:p>
          <w:p>
            <w:pPr>
              <w:widowControl/>
              <w:numPr>
                <w:ilvl w:val="0"/>
                <w:numId w:val="0"/>
              </w:numPr>
              <w:spacing w:line="300" w:lineRule="exact"/>
              <w:jc w:val="left"/>
              <w:rPr>
                <w:rFonts w:asciiTheme="minorEastAsia" w:hAnsiTheme="minorEastAsia" w:cstheme="minorEastAsia"/>
                <w:b w:val="0"/>
                <w:bCs w:val="0"/>
                <w:color w:val="auto"/>
                <w:sz w:val="24"/>
                <w:highlight w:val="none"/>
              </w:rPr>
            </w:pPr>
            <w:r>
              <w:rPr>
                <w:rFonts w:hint="eastAsia" w:asciiTheme="minorEastAsia" w:hAnsiTheme="minorEastAsia" w:cstheme="minorEastAsia"/>
                <w:b w:val="0"/>
                <w:bCs w:val="0"/>
                <w:color w:val="auto"/>
                <w:sz w:val="24"/>
                <w:highlight w:val="none"/>
              </w:rPr>
              <w:t>医用外科口罩、碘伏、创口贴、消毒湿巾、免洗洗手液符合相关数量和质量标准，</w:t>
            </w:r>
            <w:r>
              <w:rPr>
                <w:rFonts w:hint="eastAsia" w:asciiTheme="minorEastAsia" w:hAnsiTheme="minorEastAsia" w:cstheme="minorEastAsia"/>
                <w:b w:val="0"/>
                <w:bCs w:val="0"/>
                <w:color w:val="auto"/>
                <w:sz w:val="24"/>
                <w:highlight w:val="none"/>
                <w:lang w:val="en-US" w:eastAsia="zh-CN"/>
              </w:rPr>
              <w:t>提供</w:t>
            </w:r>
            <w:r>
              <w:rPr>
                <w:rFonts w:hint="eastAsia" w:asciiTheme="minorEastAsia" w:hAnsiTheme="minorEastAsia" w:cstheme="minorEastAsia"/>
                <w:b w:val="0"/>
                <w:bCs w:val="0"/>
                <w:color w:val="auto"/>
                <w:sz w:val="24"/>
                <w:highlight w:val="none"/>
              </w:rPr>
              <w:t>健康宣传标语</w:t>
            </w:r>
            <w:r>
              <w:rPr>
                <w:rFonts w:hint="eastAsia" w:asciiTheme="minorEastAsia" w:hAnsiTheme="minorEastAsia" w:cstheme="minorEastAsia"/>
                <w:b w:val="0"/>
                <w:bCs w:val="0"/>
                <w:color w:val="auto"/>
                <w:sz w:val="24"/>
                <w:highlight w:val="none"/>
                <w:lang w:eastAsia="zh-CN"/>
              </w:rPr>
              <w:t>（</w:t>
            </w:r>
            <w:r>
              <w:rPr>
                <w:rFonts w:hint="eastAsia" w:asciiTheme="minorEastAsia" w:hAnsiTheme="minorEastAsia" w:cstheme="minorEastAsia"/>
                <w:b w:val="0"/>
                <w:bCs w:val="0"/>
                <w:color w:val="auto"/>
                <w:sz w:val="24"/>
                <w:highlight w:val="none"/>
                <w:lang w:val="en-US" w:eastAsia="zh-CN"/>
              </w:rPr>
              <w:t>标语放使用说明书上</w:t>
            </w:r>
            <w:r>
              <w:rPr>
                <w:rFonts w:hint="eastAsia" w:asciiTheme="minorEastAsia" w:hAnsiTheme="minorEastAsia" w:cstheme="minorEastAsia"/>
                <w:b w:val="0"/>
                <w:bCs w:val="0"/>
                <w:color w:val="auto"/>
                <w:sz w:val="24"/>
                <w:highlight w:val="none"/>
                <w:lang w:eastAsia="zh-CN"/>
              </w:rPr>
              <w:t>）</w:t>
            </w:r>
            <w:r>
              <w:rPr>
                <w:rFonts w:hint="eastAsia" w:asciiTheme="minorEastAsia" w:hAnsiTheme="minorEastAsia" w:cstheme="minorEastAsia"/>
                <w:b w:val="0"/>
                <w:bCs w:val="0"/>
                <w:color w:val="auto"/>
                <w:sz w:val="24"/>
                <w:highlight w:val="none"/>
              </w:rPr>
              <w:t>，</w:t>
            </w:r>
            <w:r>
              <w:rPr>
                <w:rFonts w:hint="eastAsia" w:asciiTheme="minorEastAsia" w:hAnsiTheme="minorEastAsia" w:cstheme="minorEastAsia"/>
                <w:b w:val="0"/>
                <w:bCs w:val="0"/>
                <w:color w:val="auto"/>
                <w:sz w:val="24"/>
                <w:highlight w:val="none"/>
                <w:lang w:val="en-US" w:eastAsia="zh-CN"/>
              </w:rPr>
              <w:t>得</w:t>
            </w:r>
            <w:r>
              <w:rPr>
                <w:rFonts w:hint="eastAsia" w:asciiTheme="minorEastAsia" w:hAnsiTheme="minorEastAsia" w:cstheme="minorEastAsia"/>
                <w:b/>
                <w:bCs/>
                <w:color w:val="auto"/>
                <w:sz w:val="24"/>
                <w:highlight w:val="none"/>
                <w:lang w:val="en-US" w:eastAsia="zh-CN"/>
              </w:rPr>
              <w:t>10</w:t>
            </w:r>
            <w:r>
              <w:rPr>
                <w:rFonts w:hint="eastAsia" w:asciiTheme="minorEastAsia" w:hAnsiTheme="minorEastAsia" w:cstheme="minorEastAsia"/>
                <w:b w:val="0"/>
                <w:bCs w:val="0"/>
                <w:color w:val="auto"/>
                <w:sz w:val="24"/>
                <w:highlight w:val="none"/>
              </w:rPr>
              <w:t>分。</w:t>
            </w:r>
          </w:p>
          <w:p>
            <w:pPr>
              <w:widowControl/>
              <w:numPr>
                <w:ilvl w:val="255"/>
                <w:numId w:val="0"/>
              </w:numPr>
              <w:spacing w:line="300" w:lineRule="exact"/>
              <w:jc w:val="left"/>
              <w:rPr>
                <w:rFonts w:hint="eastAsia" w:asciiTheme="minorEastAsia" w:hAnsiTheme="minorEastAsia" w:cstheme="minorEastAsia"/>
                <w:b w:val="0"/>
                <w:bCs w:val="0"/>
                <w:color w:val="auto"/>
                <w:sz w:val="24"/>
                <w:highlight w:val="none"/>
              </w:rPr>
            </w:pPr>
            <w:r>
              <w:rPr>
                <w:rFonts w:hint="eastAsia" w:asciiTheme="minorEastAsia" w:hAnsiTheme="minorEastAsia" w:cstheme="minorEastAsia"/>
                <w:b w:val="0"/>
                <w:bCs w:val="0"/>
                <w:color w:val="auto"/>
                <w:sz w:val="24"/>
                <w:highlight w:val="none"/>
              </w:rPr>
              <w:t>9、牙膏140g，为含氟牙膏；牙刷为软毛牙刷，品牌均为常见知名品牌，</w:t>
            </w:r>
            <w:r>
              <w:rPr>
                <w:rFonts w:hint="eastAsia" w:asciiTheme="minorEastAsia" w:hAnsiTheme="minorEastAsia" w:cstheme="minorEastAsia"/>
                <w:b w:val="0"/>
                <w:bCs w:val="0"/>
                <w:color w:val="auto"/>
                <w:sz w:val="24"/>
                <w:highlight w:val="none"/>
                <w:lang w:val="en-US" w:eastAsia="zh-CN"/>
              </w:rPr>
              <w:t>提供</w:t>
            </w:r>
            <w:r>
              <w:rPr>
                <w:rFonts w:hint="eastAsia" w:asciiTheme="minorEastAsia" w:hAnsiTheme="minorEastAsia" w:cstheme="minorEastAsia"/>
                <w:b w:val="0"/>
                <w:bCs w:val="0"/>
                <w:color w:val="auto"/>
                <w:sz w:val="24"/>
                <w:highlight w:val="none"/>
              </w:rPr>
              <w:t>健康宣传标语</w:t>
            </w:r>
            <w:r>
              <w:rPr>
                <w:rFonts w:hint="eastAsia" w:asciiTheme="minorEastAsia" w:hAnsiTheme="minorEastAsia" w:cstheme="minorEastAsia"/>
                <w:b w:val="0"/>
                <w:bCs w:val="0"/>
                <w:color w:val="auto"/>
                <w:sz w:val="24"/>
                <w:highlight w:val="none"/>
                <w:lang w:eastAsia="zh-CN"/>
              </w:rPr>
              <w:t>（</w:t>
            </w:r>
            <w:r>
              <w:rPr>
                <w:rFonts w:hint="eastAsia" w:asciiTheme="minorEastAsia" w:hAnsiTheme="minorEastAsia" w:cstheme="minorEastAsia"/>
                <w:b w:val="0"/>
                <w:bCs w:val="0"/>
                <w:color w:val="auto"/>
                <w:sz w:val="24"/>
                <w:highlight w:val="none"/>
                <w:lang w:val="en-US" w:eastAsia="zh-CN"/>
              </w:rPr>
              <w:t>标语放使用说明书上</w:t>
            </w:r>
            <w:r>
              <w:rPr>
                <w:rFonts w:hint="eastAsia" w:asciiTheme="minorEastAsia" w:hAnsiTheme="minorEastAsia" w:cstheme="minorEastAsia"/>
                <w:b w:val="0"/>
                <w:bCs w:val="0"/>
                <w:color w:val="auto"/>
                <w:sz w:val="24"/>
                <w:highlight w:val="none"/>
                <w:lang w:eastAsia="zh-CN"/>
              </w:rPr>
              <w:t>）</w:t>
            </w:r>
            <w:r>
              <w:rPr>
                <w:rFonts w:hint="eastAsia" w:asciiTheme="minorEastAsia" w:hAnsiTheme="minorEastAsia" w:cstheme="minorEastAsia"/>
                <w:b w:val="0"/>
                <w:bCs w:val="0"/>
                <w:color w:val="auto"/>
                <w:sz w:val="24"/>
                <w:highlight w:val="none"/>
              </w:rPr>
              <w:t>，</w:t>
            </w:r>
            <w:r>
              <w:rPr>
                <w:rFonts w:hint="eastAsia" w:asciiTheme="minorEastAsia" w:hAnsiTheme="minorEastAsia" w:cstheme="minorEastAsia"/>
                <w:b w:val="0"/>
                <w:bCs w:val="0"/>
                <w:color w:val="auto"/>
                <w:sz w:val="24"/>
                <w:highlight w:val="none"/>
                <w:lang w:val="en-US" w:eastAsia="zh-CN"/>
              </w:rPr>
              <w:t>得</w:t>
            </w:r>
            <w:r>
              <w:rPr>
                <w:rFonts w:hint="eastAsia" w:asciiTheme="minorEastAsia" w:hAnsiTheme="minorEastAsia" w:cstheme="minorEastAsia"/>
                <w:b w:val="0"/>
                <w:bCs w:val="0"/>
                <w:color w:val="auto"/>
                <w:sz w:val="24"/>
                <w:highlight w:val="none"/>
              </w:rPr>
              <w:t>5分。</w:t>
            </w:r>
          </w:p>
          <w:p>
            <w:pPr>
              <w:pStyle w:val="20"/>
              <w:widowControl/>
              <w:numPr>
                <w:ilvl w:val="255"/>
                <w:numId w:val="0"/>
              </w:numPr>
              <w:spacing w:line="300" w:lineRule="exact"/>
              <w:outlineLvl w:val="2"/>
              <w:rPr>
                <w:b w:val="0"/>
                <w:bCs w:val="0"/>
                <w:color w:val="auto"/>
              </w:rPr>
            </w:pPr>
            <w:r>
              <w:rPr>
                <w:rFonts w:hint="eastAsia" w:asciiTheme="minorEastAsia" w:hAnsiTheme="minorEastAsia" w:cstheme="minorEastAsia"/>
                <w:b w:val="0"/>
                <w:bCs w:val="0"/>
                <w:color w:val="auto"/>
                <w:sz w:val="24"/>
              </w:rPr>
              <w:t>1</w:t>
            </w:r>
            <w:r>
              <w:rPr>
                <w:rFonts w:asciiTheme="minorEastAsia" w:hAnsiTheme="minorEastAsia" w:cstheme="minorEastAsia"/>
                <w:b w:val="0"/>
                <w:bCs w:val="0"/>
                <w:color w:val="auto"/>
                <w:sz w:val="24"/>
              </w:rPr>
              <w:t>0</w:t>
            </w:r>
            <w:r>
              <w:rPr>
                <w:rFonts w:hint="eastAsia" w:asciiTheme="minorEastAsia" w:hAnsiTheme="minorEastAsia" w:cstheme="minorEastAsia"/>
                <w:b w:val="0"/>
                <w:bCs w:val="0"/>
                <w:color w:val="auto"/>
                <w:sz w:val="24"/>
              </w:rPr>
              <w:t>、使用说明书：健康包里工具的使用说明，</w:t>
            </w:r>
            <w:r>
              <w:rPr>
                <w:rFonts w:hint="eastAsia" w:asciiTheme="minorEastAsia" w:hAnsiTheme="minorEastAsia" w:cstheme="minorEastAsia"/>
                <w:b w:val="0"/>
                <w:bCs w:val="0"/>
                <w:color w:val="auto"/>
                <w:sz w:val="24"/>
                <w:highlight w:val="none"/>
                <w:lang w:val="en-US" w:eastAsia="zh-CN"/>
              </w:rPr>
              <w:t>包括物品对应的健康宣传标语，</w:t>
            </w:r>
            <w:r>
              <w:rPr>
                <w:rFonts w:hint="eastAsia" w:asciiTheme="minorEastAsia" w:hAnsiTheme="minorEastAsia" w:cstheme="minorEastAsia"/>
                <w:b w:val="0"/>
                <w:bCs w:val="0"/>
                <w:color w:val="auto"/>
                <w:sz w:val="24"/>
              </w:rPr>
              <w:t>设计美观，彩印，</w:t>
            </w:r>
            <w:r>
              <w:rPr>
                <w:rFonts w:hint="eastAsia" w:asciiTheme="minorEastAsia" w:hAnsiTheme="minorEastAsia" w:cstheme="minorEastAsia"/>
                <w:b w:val="0"/>
                <w:bCs w:val="0"/>
                <w:color w:val="auto"/>
                <w:sz w:val="24"/>
                <w:highlight w:val="none"/>
                <w:lang w:val="en-US" w:eastAsia="zh-CN"/>
              </w:rPr>
              <w:t>得</w:t>
            </w:r>
            <w:r>
              <w:rPr>
                <w:rFonts w:hint="eastAsia" w:asciiTheme="minorEastAsia" w:hAnsiTheme="minorEastAsia" w:cstheme="minorEastAsia"/>
                <w:b w:val="0"/>
                <w:bCs w:val="0"/>
                <w:color w:val="auto"/>
                <w:sz w:val="24"/>
              </w:rPr>
              <w:t>5分。</w:t>
            </w:r>
          </w:p>
          <w:p>
            <w:pPr>
              <w:pStyle w:val="20"/>
              <w:widowControl/>
              <w:numPr>
                <w:ilvl w:val="255"/>
                <w:numId w:val="0"/>
              </w:numPr>
              <w:spacing w:line="300" w:lineRule="exact"/>
              <w:outlineLvl w:val="2"/>
              <w:rPr>
                <w:rFonts w:asciiTheme="minorEastAsia" w:hAnsiTheme="minorEastAsia" w:cstheme="minorEastAsia"/>
                <w:color w:val="auto"/>
                <w:sz w:val="24"/>
              </w:rPr>
            </w:pPr>
            <w:r>
              <w:rPr>
                <w:rFonts w:hint="eastAsia" w:asciiTheme="minorEastAsia" w:hAnsiTheme="minorEastAsia" w:cstheme="minorEastAsia"/>
                <w:b w:val="0"/>
                <w:bCs w:val="0"/>
                <w:color w:val="auto"/>
                <w:sz w:val="24"/>
                <w:highlight w:val="none"/>
              </w:rPr>
              <w:t>1</w:t>
            </w:r>
            <w:r>
              <w:rPr>
                <w:rFonts w:hint="eastAsia" w:asciiTheme="minorEastAsia" w:hAnsiTheme="minorEastAsia" w:cstheme="minorEastAsia"/>
                <w:b w:val="0"/>
                <w:bCs w:val="0"/>
                <w:color w:val="auto"/>
                <w:sz w:val="24"/>
                <w:highlight w:val="none"/>
                <w:lang w:val="en-US" w:eastAsia="zh-CN"/>
              </w:rPr>
              <w:t>1</w:t>
            </w:r>
            <w:r>
              <w:rPr>
                <w:rFonts w:hint="eastAsia" w:asciiTheme="minorEastAsia" w:hAnsiTheme="minorEastAsia" w:cstheme="minorEastAsia"/>
                <w:b w:val="0"/>
                <w:bCs w:val="0"/>
                <w:color w:val="auto"/>
                <w:sz w:val="24"/>
                <w:highlight w:val="none"/>
              </w:rPr>
              <w:t>、装工具的包需易携带、具防水功能，质量较好，不易破损，并能印刷单位落款、宣传标语等，</w:t>
            </w:r>
            <w:r>
              <w:rPr>
                <w:rFonts w:hint="eastAsia" w:asciiTheme="minorEastAsia" w:hAnsiTheme="minorEastAsia" w:cstheme="minorEastAsia"/>
                <w:b w:val="0"/>
                <w:bCs w:val="0"/>
                <w:color w:val="auto"/>
                <w:sz w:val="24"/>
                <w:highlight w:val="none"/>
                <w:lang w:val="en-US" w:eastAsia="zh-CN"/>
              </w:rPr>
              <w:t>得</w:t>
            </w:r>
            <w:r>
              <w:rPr>
                <w:rFonts w:hint="eastAsia" w:asciiTheme="minorEastAsia" w:hAnsiTheme="minorEastAsia" w:cstheme="minorEastAsia"/>
                <w:b w:val="0"/>
                <w:bCs w:val="0"/>
                <w:color w:val="auto"/>
                <w:sz w:val="24"/>
                <w:highlight w:val="none"/>
              </w:rPr>
              <w:t>5分。</w:t>
            </w:r>
          </w:p>
        </w:tc>
        <w:tc>
          <w:tcPr>
            <w:tcW w:w="2641" w:type="dxa"/>
            <w:vAlign w:val="center"/>
          </w:tcPr>
          <w:p>
            <w:pPr>
              <w:spacing w:line="360" w:lineRule="exact"/>
              <w:rPr>
                <w:rFonts w:hint="default" w:asciiTheme="minorEastAsia" w:hAnsiTheme="minorEastAsia" w:eastAsiaTheme="minorEastAsia" w:cstheme="minorEastAsia"/>
                <w:color w:val="auto"/>
                <w:sz w:val="24"/>
                <w:lang w:val="en-US" w:eastAsia="zh-CN"/>
              </w:rPr>
            </w:pPr>
            <w:r>
              <w:rPr>
                <w:rFonts w:hint="eastAsia" w:asciiTheme="minorEastAsia" w:hAnsiTheme="minorEastAsia" w:cstheme="minorEastAsia"/>
                <w:color w:val="auto"/>
                <w:sz w:val="24"/>
                <w:lang w:val="en-US" w:eastAsia="zh-CN"/>
              </w:rPr>
              <w:t>标语内容由采购方提供（合同后确定内容，标品可先表现出有标语即可）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5" w:hRule="atLeast"/>
        </w:trPr>
        <w:tc>
          <w:tcPr>
            <w:tcW w:w="705" w:type="dxa"/>
            <w:vMerge w:val="restart"/>
            <w:vAlign w:val="center"/>
          </w:tcPr>
          <w:p>
            <w:pPr>
              <w:spacing w:line="320" w:lineRule="exact"/>
              <w:jc w:val="center"/>
              <w:rPr>
                <w:rFonts w:asciiTheme="minorEastAsia" w:hAnsiTheme="minorEastAsia" w:cstheme="minorEastAsia"/>
                <w:color w:val="auto"/>
                <w:sz w:val="24"/>
              </w:rPr>
            </w:pPr>
            <w:r>
              <w:rPr>
                <w:rFonts w:hint="eastAsia" w:asciiTheme="minorEastAsia" w:hAnsiTheme="minorEastAsia" w:cstheme="minorEastAsia"/>
                <w:color w:val="auto"/>
                <w:sz w:val="24"/>
              </w:rPr>
              <w:t>3</w:t>
            </w:r>
          </w:p>
        </w:tc>
        <w:tc>
          <w:tcPr>
            <w:tcW w:w="1269" w:type="dxa"/>
            <w:vMerge w:val="restart"/>
            <w:vAlign w:val="center"/>
          </w:tcPr>
          <w:p>
            <w:pPr>
              <w:spacing w:line="320" w:lineRule="exact"/>
              <w:jc w:val="center"/>
              <w:rPr>
                <w:rFonts w:asciiTheme="minorEastAsia" w:hAnsiTheme="minorEastAsia" w:cstheme="minorEastAsia"/>
                <w:color w:val="auto"/>
                <w:sz w:val="24"/>
              </w:rPr>
            </w:pPr>
            <w:r>
              <w:rPr>
                <w:rFonts w:hint="eastAsia" w:asciiTheme="minorEastAsia" w:hAnsiTheme="minorEastAsia" w:cstheme="minorEastAsia"/>
                <w:color w:val="auto"/>
                <w:sz w:val="24"/>
              </w:rPr>
              <w:t>商务部分</w:t>
            </w:r>
          </w:p>
        </w:tc>
        <w:tc>
          <w:tcPr>
            <w:tcW w:w="955" w:type="dxa"/>
            <w:vAlign w:val="center"/>
          </w:tcPr>
          <w:p>
            <w:pPr>
              <w:widowControl/>
              <w:spacing w:line="300" w:lineRule="exact"/>
              <w:jc w:val="center"/>
              <w:outlineLvl w:val="2"/>
              <w:rPr>
                <w:rFonts w:asciiTheme="minorEastAsia" w:hAnsiTheme="minorEastAsia" w:cstheme="minorEastAsia"/>
                <w:color w:val="auto"/>
                <w:sz w:val="24"/>
              </w:rPr>
            </w:pPr>
            <w:r>
              <w:rPr>
                <w:rFonts w:hint="eastAsia" w:asciiTheme="minorEastAsia" w:hAnsiTheme="minorEastAsia" w:cstheme="minorEastAsia"/>
                <w:color w:val="auto"/>
                <w:sz w:val="24"/>
              </w:rPr>
              <w:t>15</w:t>
            </w:r>
          </w:p>
        </w:tc>
        <w:tc>
          <w:tcPr>
            <w:tcW w:w="4760" w:type="dxa"/>
            <w:vAlign w:val="center"/>
          </w:tcPr>
          <w:p>
            <w:pPr>
              <w:pStyle w:val="20"/>
              <w:widowControl/>
              <w:numPr>
                <w:ilvl w:val="255"/>
                <w:numId w:val="0"/>
              </w:numPr>
              <w:spacing w:line="300" w:lineRule="exact"/>
              <w:outlineLvl w:val="2"/>
              <w:rPr>
                <w:rFonts w:asciiTheme="minorEastAsia" w:hAnsiTheme="minorEastAsia" w:cstheme="minorEastAsia"/>
                <w:color w:val="auto"/>
                <w:sz w:val="24"/>
              </w:rPr>
            </w:pPr>
            <w:r>
              <w:rPr>
                <w:rFonts w:hint="eastAsia" w:asciiTheme="minorEastAsia" w:hAnsiTheme="minorEastAsia" w:cstheme="minorEastAsia"/>
                <w:color w:val="auto"/>
                <w:sz w:val="24"/>
              </w:rPr>
              <w:t>供应商自20</w:t>
            </w:r>
            <w:r>
              <w:rPr>
                <w:rFonts w:hint="eastAsia" w:asciiTheme="minorEastAsia" w:hAnsiTheme="minorEastAsia" w:cstheme="minorEastAsia"/>
                <w:color w:val="auto"/>
                <w:sz w:val="24"/>
                <w:lang w:val="en-US" w:eastAsia="zh-CN"/>
              </w:rPr>
              <w:t>20</w:t>
            </w:r>
            <w:r>
              <w:rPr>
                <w:rFonts w:hint="eastAsia" w:asciiTheme="minorEastAsia" w:hAnsiTheme="minorEastAsia" w:cstheme="minorEastAsia"/>
                <w:color w:val="auto"/>
                <w:sz w:val="24"/>
              </w:rPr>
              <w:t>年1月1日起累计完成的有关健康工具包的项目业绩，每提供1份合同或其他有效证明文件得3分，最多得15分，不满足或未提供不得分。</w:t>
            </w:r>
          </w:p>
        </w:tc>
        <w:tc>
          <w:tcPr>
            <w:tcW w:w="2641" w:type="dxa"/>
            <w:vAlign w:val="center"/>
          </w:tcPr>
          <w:p>
            <w:pPr>
              <w:spacing w:line="320" w:lineRule="exact"/>
              <w:rPr>
                <w:rFonts w:asciiTheme="minorEastAsia" w:hAnsiTheme="minorEastAsia" w:cstheme="minorEastAsia"/>
                <w:color w:val="auto"/>
                <w:sz w:val="24"/>
              </w:rPr>
            </w:pPr>
            <w:r>
              <w:rPr>
                <w:rFonts w:hint="eastAsia" w:asciiTheme="minorEastAsia" w:hAnsiTheme="minorEastAsia" w:cstheme="minorEastAsia"/>
                <w:color w:val="auto"/>
                <w:sz w:val="24"/>
              </w:rPr>
              <w:t>提供合同或其他有效证明文件复印件加盖投标人公章。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705" w:type="dxa"/>
            <w:vMerge w:val="continue"/>
            <w:vAlign w:val="center"/>
          </w:tcPr>
          <w:p>
            <w:pPr>
              <w:spacing w:line="320" w:lineRule="exact"/>
              <w:jc w:val="center"/>
              <w:rPr>
                <w:rFonts w:asciiTheme="minorEastAsia" w:hAnsiTheme="minorEastAsia" w:cstheme="minorEastAsia"/>
                <w:color w:val="auto"/>
                <w:sz w:val="24"/>
              </w:rPr>
            </w:pPr>
          </w:p>
        </w:tc>
        <w:tc>
          <w:tcPr>
            <w:tcW w:w="1269" w:type="dxa"/>
            <w:vMerge w:val="continue"/>
            <w:vAlign w:val="center"/>
          </w:tcPr>
          <w:p>
            <w:pPr>
              <w:spacing w:line="320" w:lineRule="exact"/>
              <w:jc w:val="center"/>
              <w:rPr>
                <w:rFonts w:asciiTheme="minorEastAsia" w:hAnsiTheme="minorEastAsia" w:cstheme="minorEastAsia"/>
                <w:color w:val="auto"/>
                <w:sz w:val="24"/>
              </w:rPr>
            </w:pPr>
          </w:p>
        </w:tc>
        <w:tc>
          <w:tcPr>
            <w:tcW w:w="955" w:type="dxa"/>
            <w:vAlign w:val="center"/>
          </w:tcPr>
          <w:p>
            <w:pPr>
              <w:widowControl/>
              <w:spacing w:line="300" w:lineRule="exact"/>
              <w:jc w:val="center"/>
              <w:outlineLvl w:val="2"/>
              <w:rPr>
                <w:rFonts w:asciiTheme="minorEastAsia" w:hAnsiTheme="minorEastAsia" w:cstheme="minorEastAsia"/>
                <w:color w:val="auto"/>
                <w:sz w:val="24"/>
              </w:rPr>
            </w:pPr>
            <w:r>
              <w:rPr>
                <w:rFonts w:hint="eastAsia" w:asciiTheme="minorEastAsia" w:hAnsiTheme="minorEastAsia" w:cstheme="minorEastAsia"/>
                <w:color w:val="auto"/>
                <w:sz w:val="24"/>
              </w:rPr>
              <w:t>5</w:t>
            </w:r>
          </w:p>
        </w:tc>
        <w:tc>
          <w:tcPr>
            <w:tcW w:w="4760" w:type="dxa"/>
            <w:vAlign w:val="center"/>
          </w:tcPr>
          <w:p>
            <w:pPr>
              <w:snapToGrid w:val="0"/>
              <w:spacing w:line="300" w:lineRule="exact"/>
              <w:jc w:val="left"/>
              <w:rPr>
                <w:rFonts w:asciiTheme="minorEastAsia" w:hAnsiTheme="minorEastAsia" w:cstheme="minorEastAsia"/>
                <w:b w:val="0"/>
                <w:bCs w:val="0"/>
                <w:color w:val="auto"/>
                <w:sz w:val="24"/>
              </w:rPr>
            </w:pPr>
            <w:r>
              <w:rPr>
                <w:rFonts w:hint="eastAsia" w:asciiTheme="minorEastAsia" w:hAnsiTheme="minorEastAsia" w:cstheme="minorEastAsia"/>
                <w:color w:val="auto"/>
                <w:sz w:val="24"/>
              </w:rPr>
              <w:t>供应商</w:t>
            </w:r>
            <w:r>
              <w:rPr>
                <w:rFonts w:hint="eastAsia" w:asciiTheme="minorEastAsia" w:hAnsiTheme="minorEastAsia" w:cstheme="minorEastAsia"/>
                <w:b w:val="0"/>
                <w:bCs w:val="0"/>
                <w:color w:val="auto"/>
                <w:sz w:val="24"/>
              </w:rPr>
              <w:t>提供相关荣誉证书及其他认证资质</w:t>
            </w:r>
          </w:p>
          <w:p>
            <w:pPr>
              <w:snapToGrid w:val="0"/>
              <w:spacing w:line="300" w:lineRule="exact"/>
              <w:jc w:val="left"/>
              <w:rPr>
                <w:rFonts w:asciiTheme="minorEastAsia" w:hAnsiTheme="minorEastAsia" w:cstheme="minorEastAsia"/>
                <w:color w:val="auto"/>
                <w:kern w:val="0"/>
                <w:sz w:val="24"/>
              </w:rPr>
            </w:pPr>
            <w:r>
              <w:rPr>
                <w:rFonts w:hint="eastAsia" w:asciiTheme="minorEastAsia" w:hAnsiTheme="minorEastAsia" w:cstheme="minorEastAsia"/>
                <w:color w:val="auto"/>
                <w:sz w:val="24"/>
              </w:rPr>
              <w:t>，每提供一个得1分，最多得5分。</w:t>
            </w:r>
          </w:p>
        </w:tc>
        <w:tc>
          <w:tcPr>
            <w:tcW w:w="2641" w:type="dxa"/>
            <w:vAlign w:val="center"/>
          </w:tcPr>
          <w:p>
            <w:pPr>
              <w:spacing w:line="300" w:lineRule="exact"/>
              <w:rPr>
                <w:rFonts w:asciiTheme="minorEastAsia" w:hAnsiTheme="minorEastAsia" w:cstheme="minorEastAsia"/>
                <w:color w:val="auto"/>
                <w:sz w:val="24"/>
              </w:rPr>
            </w:pPr>
            <w:r>
              <w:rPr>
                <w:rFonts w:hint="eastAsia" w:asciiTheme="minorEastAsia" w:hAnsiTheme="minorEastAsia" w:cstheme="minorEastAsia"/>
                <w:color w:val="auto"/>
                <w:sz w:val="24"/>
              </w:rPr>
              <w:t>出示有效期内证书复印件加盖投标人公章。</w:t>
            </w:r>
          </w:p>
        </w:tc>
      </w:tr>
    </w:tbl>
    <w:p>
      <w:pPr>
        <w:widowControl/>
        <w:spacing w:line="360" w:lineRule="auto"/>
        <w:ind w:firstLine="562" w:firstLineChars="200"/>
        <w:jc w:val="left"/>
        <w:rPr>
          <w:rFonts w:ascii="仿宋_GB2312" w:hAnsi="仿宋_GB2312" w:eastAsia="仿宋_GB2312" w:cs="仿宋_GB2312"/>
          <w:color w:val="auto"/>
          <w:sz w:val="28"/>
          <w:szCs w:val="28"/>
        </w:rPr>
      </w:pPr>
      <w:bookmarkStart w:id="32" w:name="_Toc101951268"/>
      <w:bookmarkStart w:id="33" w:name="_Toc101775130"/>
      <w:bookmarkStart w:id="34" w:name="_Toc101843130"/>
      <w:bookmarkStart w:id="35" w:name="_Toc101771377"/>
      <w:bookmarkStart w:id="36" w:name="_Toc454803239"/>
      <w:r>
        <w:rPr>
          <w:rFonts w:hint="eastAsia" w:ascii="仿宋_GB2312" w:hAnsi="仿宋_GB2312" w:eastAsia="仿宋_GB2312" w:cs="仿宋_GB2312"/>
          <w:b/>
          <w:bCs/>
          <w:color w:val="auto"/>
          <w:sz w:val="28"/>
          <w:szCs w:val="28"/>
        </w:rPr>
        <w:t>四、项目终止</w:t>
      </w:r>
      <w:bookmarkEnd w:id="32"/>
      <w:bookmarkEnd w:id="33"/>
      <w:bookmarkEnd w:id="34"/>
      <w:bookmarkEnd w:id="35"/>
      <w:r>
        <w:rPr>
          <w:rFonts w:hint="eastAsia" w:ascii="仿宋_GB2312" w:hAnsi="仿宋_GB2312" w:eastAsia="仿宋_GB2312" w:cs="仿宋_GB2312"/>
          <w:b/>
          <w:bCs/>
          <w:color w:val="auto"/>
          <w:sz w:val="28"/>
          <w:szCs w:val="28"/>
        </w:rPr>
        <w:t>评审情况</w:t>
      </w:r>
      <w:bookmarkEnd w:id="36"/>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下列情况出现将终止采购活动：</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1.因情况变化，不再符合规定的采购方式适用情形的； </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2.出现影响采购公正的违法、违规行为的； </w:t>
      </w:r>
    </w:p>
    <w:bookmarkEnd w:id="23"/>
    <w:bookmarkEnd w:id="24"/>
    <w:bookmarkEnd w:id="25"/>
    <w:p>
      <w:pPr>
        <w:widowControl/>
        <w:spacing w:line="360" w:lineRule="auto"/>
        <w:ind w:firstLine="562" w:firstLineChars="200"/>
        <w:jc w:val="left"/>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五、确定候选供应商</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1.计分结束后，评审小组将综合总得分由高到低的排名顺序推荐前三名供应商为成交候选供应商。由采购工作人员负责整理《评审报告》,全体评委审核《评审报告》并签字确认。</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2.采购人根据评审小组的推荐意见和有关法规确定成交供应商。</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3.凡发现成交供应商有下列行为之一的，将移交相关部门依法处理：</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⑴提供虚假材料谋取中标的；</w:t>
      </w:r>
    </w:p>
    <w:p>
      <w:pPr>
        <w:widowControl/>
        <w:spacing w:line="36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⑵采取不正当手段诋毁、排挤其他供应商的；</w:t>
      </w:r>
    </w:p>
    <w:p>
      <w:pPr>
        <w:widowControl/>
        <w:spacing w:line="36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⑶与采购人、其他供应商或者工作人员恶意串通的；</w:t>
      </w:r>
    </w:p>
    <w:p>
      <w:pPr>
        <w:widowControl/>
        <w:spacing w:line="36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⑷向采购人、工作人员行贿或者提供其他不正当利益的；</w:t>
      </w:r>
    </w:p>
    <w:p>
      <w:pPr>
        <w:widowControl/>
        <w:spacing w:line="36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⑸在招标采购过程中与采购人进行协商谈判的；</w:t>
      </w:r>
    </w:p>
    <w:p>
      <w:pPr>
        <w:widowControl/>
        <w:spacing w:line="36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⑹拒绝有关部门监督检查或者提供虚假情况的；</w:t>
      </w:r>
    </w:p>
    <w:p>
      <w:pPr>
        <w:widowControl/>
        <w:spacing w:line="36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⑺有法律、法规规定的其他损害采购人利益和社会公共利益情形的。</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4.成交候选供应商放弃或被取消资格的，经采购人批准后，可按顺序选择候补成交供应商。</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5.采购结果确认后，采购方将中标结果在广东12320网（www.guangdong12320.</w:t>
      </w:r>
      <w:r>
        <w:rPr>
          <w:rFonts w:ascii="仿宋_GB2312" w:hAnsi="仿宋_GB2312" w:eastAsia="仿宋_GB2312" w:cs="仿宋_GB2312"/>
          <w:color w:val="auto"/>
          <w:sz w:val="28"/>
          <w:szCs w:val="28"/>
        </w:rPr>
        <w:t>com</w:t>
      </w:r>
      <w:r>
        <w:rPr>
          <w:rFonts w:hint="eastAsia" w:ascii="仿宋_GB2312" w:hAnsi="仿宋_GB2312" w:eastAsia="仿宋_GB2312" w:cs="仿宋_GB2312"/>
          <w:color w:val="auto"/>
          <w:sz w:val="28"/>
          <w:szCs w:val="28"/>
        </w:rPr>
        <w:t>）及微信公众号“健康广东人”进行公告。不在中标名单之列者即为落标人，采购方不再以其它方式另行通知。成交供应商放弃中标的，应当依法承担法律责任。</w:t>
      </w:r>
    </w:p>
    <w:bookmarkEnd w:id="1"/>
    <w:bookmarkEnd w:id="2"/>
    <w:bookmarkEnd w:id="3"/>
    <w:bookmarkEnd w:id="4"/>
    <w:bookmarkEnd w:id="5"/>
    <w:bookmarkEnd w:id="6"/>
    <w:bookmarkEnd w:id="7"/>
    <w:bookmarkEnd w:id="8"/>
    <w:bookmarkEnd w:id="9"/>
    <w:bookmarkEnd w:id="10"/>
    <w:bookmarkEnd w:id="11"/>
    <w:bookmarkEnd w:id="12"/>
    <w:bookmarkEnd w:id="13"/>
    <w:bookmarkEnd w:id="14"/>
    <w:p>
      <w:pPr>
        <w:pStyle w:val="13"/>
        <w:widowControl/>
        <w:shd w:val="clear" w:color="auto" w:fill="FFFFFF"/>
        <w:spacing w:beforeAutospacing="0" w:afterAutospacing="0" w:line="360" w:lineRule="auto"/>
        <w:ind w:firstLine="5040" w:firstLineChars="1800"/>
        <w:jc w:val="both"/>
        <w:rPr>
          <w:rFonts w:asciiTheme="minorEastAsia" w:hAnsiTheme="minorEastAsia" w:cstheme="minorEastAsia"/>
          <w:color w:val="auto"/>
          <w:sz w:val="28"/>
          <w:szCs w:val="28"/>
          <w:shd w:val="clear" w:color="auto" w:fill="FFFFFF"/>
        </w:rPr>
      </w:pPr>
      <w:r>
        <w:rPr>
          <w:rFonts w:hint="eastAsia" w:asciiTheme="minorEastAsia" w:hAnsiTheme="minorEastAsia" w:cstheme="minorEastAsia"/>
          <w:color w:val="auto"/>
          <w:sz w:val="28"/>
          <w:szCs w:val="28"/>
          <w:shd w:val="clear" w:color="auto" w:fill="FFFFFF"/>
        </w:rPr>
        <w:br w:type="page"/>
      </w:r>
    </w:p>
    <w:p>
      <w:pPr>
        <w:pageBreakBefore/>
        <w:widowControl/>
        <w:spacing w:line="360" w:lineRule="auto"/>
        <w:jc w:val="center"/>
        <w:rPr>
          <w:rFonts w:ascii="方正大标宋简体" w:hAnsi="方正大标宋简体" w:eastAsia="方正大标宋简体" w:cs="方正大标宋简体"/>
          <w:b/>
          <w:bCs/>
          <w:color w:val="auto"/>
          <w:sz w:val="28"/>
          <w:szCs w:val="28"/>
        </w:rPr>
      </w:pPr>
      <w:bookmarkStart w:id="37" w:name="_Toc40762376"/>
      <w:bookmarkStart w:id="38" w:name="_Toc42313174"/>
      <w:bookmarkStart w:id="39" w:name="_Toc101771380"/>
      <w:bookmarkStart w:id="40" w:name="_Toc454803242"/>
      <w:bookmarkStart w:id="41" w:name="_Toc101951271"/>
      <w:bookmarkStart w:id="42" w:name="_Toc101843133"/>
      <w:bookmarkStart w:id="43" w:name="_Toc41884708"/>
      <w:bookmarkStart w:id="44" w:name="_Toc101775133"/>
      <w:bookmarkStart w:id="45" w:name="_Toc38947808"/>
      <w:bookmarkStart w:id="46" w:name="_Toc41723938"/>
      <w:r>
        <w:rPr>
          <w:rFonts w:hint="eastAsia" w:ascii="方正大标宋简体" w:hAnsi="方正大标宋简体" w:eastAsia="方正大标宋简体" w:cs="方正大标宋简体"/>
          <w:b/>
          <w:bCs/>
          <w:color w:val="auto"/>
          <w:sz w:val="28"/>
          <w:szCs w:val="28"/>
        </w:rPr>
        <w:t>第三部分 响应文件格式</w:t>
      </w:r>
      <w:bookmarkEnd w:id="37"/>
      <w:bookmarkEnd w:id="38"/>
      <w:bookmarkEnd w:id="39"/>
      <w:bookmarkEnd w:id="40"/>
      <w:bookmarkEnd w:id="41"/>
      <w:bookmarkEnd w:id="42"/>
      <w:bookmarkEnd w:id="43"/>
      <w:bookmarkEnd w:id="44"/>
      <w:bookmarkEnd w:id="45"/>
      <w:bookmarkEnd w:id="46"/>
    </w:p>
    <w:p>
      <w:pPr>
        <w:pStyle w:val="6"/>
        <w:spacing w:line="360" w:lineRule="auto"/>
        <w:ind w:firstLine="560" w:firstLineChars="200"/>
        <w:rPr>
          <w:rFonts w:ascii="仿宋_GB2312" w:hAnsi="仿宋_GB2312" w:eastAsia="仿宋_GB2312" w:cs="仿宋_GB2312"/>
          <w:color w:val="auto"/>
          <w:sz w:val="28"/>
          <w:szCs w:val="28"/>
        </w:rPr>
      </w:pPr>
      <w:bookmarkStart w:id="47" w:name="_Toc41884710"/>
      <w:bookmarkStart w:id="48" w:name="_Toc101951272"/>
      <w:bookmarkStart w:id="49" w:name="_Toc42313176"/>
      <w:bookmarkStart w:id="50" w:name="_Toc42394676"/>
      <w:bookmarkStart w:id="51" w:name="_Toc101843134"/>
      <w:bookmarkStart w:id="52" w:name="_Toc50276167"/>
      <w:bookmarkStart w:id="53" w:name="_Toc42394519"/>
      <w:bookmarkStart w:id="54" w:name="_Toc101771381"/>
      <w:bookmarkStart w:id="55" w:name="_Toc101775134"/>
      <w:bookmarkStart w:id="56" w:name="_Toc42394520"/>
      <w:bookmarkStart w:id="57" w:name="_Toc175644396"/>
      <w:bookmarkStart w:id="58" w:name="_Toc98579071"/>
      <w:bookmarkStart w:id="59" w:name="_Toc175106977"/>
      <w:bookmarkStart w:id="60" w:name="_Toc98579612"/>
      <w:bookmarkStart w:id="61" w:name="_Toc40762377"/>
      <w:bookmarkStart w:id="62" w:name="_Toc98580295"/>
      <w:bookmarkStart w:id="63" w:name="_Toc42313175"/>
      <w:bookmarkStart w:id="64" w:name="_Toc41723939"/>
      <w:bookmarkStart w:id="65" w:name="_Toc98579013"/>
      <w:bookmarkStart w:id="66" w:name="_Toc38947809"/>
      <w:bookmarkStart w:id="67" w:name="_Toc40762378"/>
      <w:bookmarkStart w:id="68" w:name="_Toc42394675"/>
      <w:bookmarkStart w:id="69" w:name="_Toc38947810"/>
      <w:bookmarkStart w:id="70" w:name="_Toc41723940"/>
      <w:bookmarkStart w:id="71" w:name="_Toc41884709"/>
      <w:bookmarkStart w:id="72" w:name="_Toc50276168"/>
      <w:r>
        <w:rPr>
          <w:rFonts w:hint="eastAsia" w:ascii="仿宋_GB2312" w:hAnsi="仿宋_GB2312" w:eastAsia="仿宋_GB2312" w:cs="仿宋_GB2312"/>
          <w:color w:val="auto"/>
          <w:sz w:val="28"/>
          <w:szCs w:val="28"/>
        </w:rPr>
        <w:t>响应文件分服务部分，</w:t>
      </w:r>
      <w:r>
        <w:rPr>
          <w:rFonts w:hint="eastAsia" w:ascii="仿宋_GB2312" w:hAnsi="仿宋_GB2312" w:eastAsia="仿宋_GB2312" w:cs="仿宋_GB2312"/>
          <w:color w:val="auto"/>
          <w:sz w:val="28"/>
          <w:szCs w:val="28"/>
          <w:lang w:val="zh-CN"/>
        </w:rPr>
        <w:t>包括但不限于以下组成内容，请按顺序制作并编写页码，本章有提供格式文件的请按格式要求提交。</w: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Pr>
        <w:pStyle w:val="6"/>
        <w:numPr>
          <w:ilvl w:val="0"/>
          <w:numId w:val="2"/>
        </w:numPr>
        <w:spacing w:line="360" w:lineRule="auto"/>
        <w:ind w:left="567" w:hanging="567"/>
        <w:outlineLvl w:val="1"/>
        <w:rPr>
          <w:rFonts w:ascii="仿宋_GB2312" w:hAnsi="仿宋_GB2312" w:eastAsia="仿宋_GB2312" w:cs="仿宋_GB2312"/>
          <w:b/>
          <w:color w:val="auto"/>
          <w:sz w:val="28"/>
          <w:szCs w:val="28"/>
        </w:rPr>
      </w:pPr>
      <w:bookmarkStart w:id="73" w:name="_Toc454803243"/>
      <w:bookmarkStart w:id="74" w:name="_Toc452373445"/>
      <w:r>
        <w:rPr>
          <w:rFonts w:hint="eastAsia" w:ascii="仿宋_GB2312" w:hAnsi="仿宋_GB2312" w:eastAsia="仿宋_GB2312" w:cs="仿宋_GB2312"/>
          <w:b/>
          <w:color w:val="auto"/>
          <w:sz w:val="28"/>
          <w:szCs w:val="28"/>
        </w:rPr>
        <w:t>商务部分</w:t>
      </w:r>
      <w:bookmarkEnd w:id="73"/>
      <w:bookmarkEnd w:id="74"/>
    </w:p>
    <w:tbl>
      <w:tblPr>
        <w:tblStyle w:val="14"/>
        <w:tblW w:w="8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7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712" w:type="dxa"/>
            <w:vAlign w:val="center"/>
          </w:tcPr>
          <w:p>
            <w:pPr>
              <w:pStyle w:val="6"/>
              <w:spacing w:line="360" w:lineRule="auto"/>
              <w:ind w:firstLine="0"/>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7968" w:type="dxa"/>
            <w:vAlign w:val="center"/>
          </w:tcPr>
          <w:p>
            <w:pPr>
              <w:pStyle w:val="6"/>
              <w:spacing w:line="360" w:lineRule="auto"/>
              <w:ind w:firstLine="0"/>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712" w:type="dxa"/>
            <w:vAlign w:val="center"/>
          </w:tcPr>
          <w:p>
            <w:pPr>
              <w:pStyle w:val="6"/>
              <w:numPr>
                <w:ilvl w:val="0"/>
                <w:numId w:val="3"/>
              </w:numPr>
              <w:spacing w:line="360" w:lineRule="auto"/>
              <w:jc w:val="center"/>
              <w:rPr>
                <w:rFonts w:ascii="仿宋_GB2312" w:hAnsi="仿宋_GB2312" w:eastAsia="仿宋_GB2312" w:cs="仿宋_GB2312"/>
                <w:color w:val="auto"/>
                <w:sz w:val="28"/>
                <w:szCs w:val="28"/>
              </w:rPr>
            </w:pPr>
          </w:p>
        </w:tc>
        <w:tc>
          <w:tcPr>
            <w:tcW w:w="7968" w:type="dxa"/>
          </w:tcPr>
          <w:p>
            <w:pPr>
              <w:pStyle w:val="6"/>
              <w:spacing w:line="360" w:lineRule="auto"/>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12" w:type="dxa"/>
            <w:vAlign w:val="center"/>
          </w:tcPr>
          <w:p>
            <w:pPr>
              <w:pStyle w:val="6"/>
              <w:numPr>
                <w:ilvl w:val="0"/>
                <w:numId w:val="3"/>
              </w:numPr>
              <w:spacing w:line="360" w:lineRule="auto"/>
              <w:jc w:val="center"/>
              <w:rPr>
                <w:rFonts w:ascii="仿宋_GB2312" w:hAnsi="仿宋_GB2312" w:eastAsia="仿宋_GB2312" w:cs="仿宋_GB2312"/>
                <w:color w:val="auto"/>
                <w:sz w:val="28"/>
                <w:szCs w:val="28"/>
              </w:rPr>
            </w:pPr>
          </w:p>
        </w:tc>
        <w:tc>
          <w:tcPr>
            <w:tcW w:w="7968" w:type="dxa"/>
          </w:tcPr>
          <w:p>
            <w:pPr>
              <w:pStyle w:val="6"/>
              <w:spacing w:line="360" w:lineRule="auto"/>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★法定代表人身份证明书（见格式</w:t>
            </w:r>
            <w:r>
              <w:rPr>
                <w:rFonts w:hint="eastAsia" w:ascii="仿宋_GB2312" w:hAnsi="仿宋_GB2312" w:eastAsia="仿宋_GB2312" w:cs="仿宋_GB2312"/>
                <w:color w:val="auto"/>
                <w:sz w:val="28"/>
                <w:szCs w:val="28"/>
                <w:lang w:val="zh-CN"/>
              </w:rPr>
              <w:t>文件</w:t>
            </w:r>
            <w:r>
              <w:rPr>
                <w:rFonts w:hint="eastAsia" w:ascii="仿宋_GB2312" w:hAnsi="仿宋_GB2312" w:eastAsia="仿宋_GB2312" w:cs="仿宋_GB2312"/>
                <w:color w:val="auto"/>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12" w:type="dxa"/>
            <w:vAlign w:val="center"/>
          </w:tcPr>
          <w:p>
            <w:pPr>
              <w:pStyle w:val="6"/>
              <w:numPr>
                <w:ilvl w:val="0"/>
                <w:numId w:val="3"/>
              </w:numPr>
              <w:spacing w:line="360" w:lineRule="auto"/>
              <w:jc w:val="center"/>
              <w:rPr>
                <w:rFonts w:ascii="仿宋_GB2312" w:hAnsi="仿宋_GB2312" w:eastAsia="仿宋_GB2312" w:cs="仿宋_GB2312"/>
                <w:color w:val="auto"/>
                <w:sz w:val="28"/>
                <w:szCs w:val="28"/>
              </w:rPr>
            </w:pPr>
          </w:p>
        </w:tc>
        <w:tc>
          <w:tcPr>
            <w:tcW w:w="7968" w:type="dxa"/>
          </w:tcPr>
          <w:p>
            <w:pPr>
              <w:pStyle w:val="6"/>
              <w:spacing w:line="360" w:lineRule="auto"/>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★授权委托证明书（见格式</w:t>
            </w:r>
            <w:r>
              <w:rPr>
                <w:rFonts w:hint="eastAsia" w:ascii="仿宋_GB2312" w:hAnsi="仿宋_GB2312" w:eastAsia="仿宋_GB2312" w:cs="仿宋_GB2312"/>
                <w:color w:val="auto"/>
                <w:sz w:val="28"/>
                <w:szCs w:val="28"/>
                <w:lang w:val="zh-CN"/>
              </w:rPr>
              <w:t>文件</w:t>
            </w:r>
            <w:r>
              <w:rPr>
                <w:rFonts w:hint="eastAsia" w:ascii="仿宋_GB2312" w:hAnsi="仿宋_GB2312" w:eastAsia="仿宋_GB2312" w:cs="仿宋_GB2312"/>
                <w:color w:val="auto"/>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712" w:type="dxa"/>
            <w:vAlign w:val="center"/>
          </w:tcPr>
          <w:p>
            <w:pPr>
              <w:pStyle w:val="6"/>
              <w:numPr>
                <w:ilvl w:val="0"/>
                <w:numId w:val="3"/>
              </w:numPr>
              <w:spacing w:line="360" w:lineRule="auto"/>
              <w:jc w:val="center"/>
              <w:rPr>
                <w:rFonts w:ascii="仿宋_GB2312" w:hAnsi="仿宋_GB2312" w:eastAsia="仿宋_GB2312" w:cs="仿宋_GB2312"/>
                <w:color w:val="auto"/>
                <w:sz w:val="28"/>
                <w:szCs w:val="28"/>
              </w:rPr>
            </w:pPr>
          </w:p>
        </w:tc>
        <w:tc>
          <w:tcPr>
            <w:tcW w:w="7968" w:type="dxa"/>
          </w:tcPr>
          <w:p>
            <w:pPr>
              <w:pStyle w:val="6"/>
              <w:spacing w:line="360" w:lineRule="auto"/>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★报价函（见格式</w:t>
            </w:r>
            <w:r>
              <w:rPr>
                <w:rFonts w:hint="eastAsia" w:ascii="仿宋_GB2312" w:hAnsi="仿宋_GB2312" w:eastAsia="仿宋_GB2312" w:cs="仿宋_GB2312"/>
                <w:color w:val="auto"/>
                <w:sz w:val="28"/>
                <w:szCs w:val="28"/>
                <w:lang w:val="zh-CN"/>
              </w:rPr>
              <w:t>文件</w:t>
            </w:r>
            <w:r>
              <w:rPr>
                <w:rFonts w:hint="eastAsia" w:ascii="仿宋_GB2312" w:hAnsi="仿宋_GB2312" w:eastAsia="仿宋_GB2312" w:cs="仿宋_GB2312"/>
                <w:color w:val="auto"/>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12" w:type="dxa"/>
            <w:vAlign w:val="center"/>
          </w:tcPr>
          <w:p>
            <w:pPr>
              <w:pStyle w:val="6"/>
              <w:numPr>
                <w:ilvl w:val="0"/>
                <w:numId w:val="3"/>
              </w:numPr>
              <w:spacing w:line="360" w:lineRule="auto"/>
              <w:jc w:val="center"/>
              <w:rPr>
                <w:rFonts w:ascii="仿宋_GB2312" w:hAnsi="仿宋_GB2312" w:eastAsia="仿宋_GB2312" w:cs="仿宋_GB2312"/>
                <w:color w:val="auto"/>
                <w:sz w:val="28"/>
                <w:szCs w:val="28"/>
              </w:rPr>
            </w:pPr>
          </w:p>
        </w:tc>
        <w:tc>
          <w:tcPr>
            <w:tcW w:w="7968" w:type="dxa"/>
          </w:tcPr>
          <w:p>
            <w:pPr>
              <w:pStyle w:val="6"/>
              <w:spacing w:line="360" w:lineRule="auto"/>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★开标一览表（见格式</w:t>
            </w:r>
            <w:r>
              <w:rPr>
                <w:rFonts w:hint="eastAsia" w:ascii="仿宋_GB2312" w:hAnsi="仿宋_GB2312" w:eastAsia="仿宋_GB2312" w:cs="仿宋_GB2312"/>
                <w:color w:val="auto"/>
                <w:sz w:val="28"/>
                <w:szCs w:val="28"/>
                <w:lang w:val="zh-CN"/>
              </w:rPr>
              <w:t>文件</w:t>
            </w:r>
            <w:r>
              <w:rPr>
                <w:rFonts w:hint="eastAsia" w:ascii="仿宋_GB2312" w:hAnsi="仿宋_GB2312" w:eastAsia="仿宋_GB2312" w:cs="仿宋_GB2312"/>
                <w:color w:val="auto"/>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12" w:type="dxa"/>
            <w:vAlign w:val="center"/>
          </w:tcPr>
          <w:p>
            <w:pPr>
              <w:pStyle w:val="6"/>
              <w:numPr>
                <w:ilvl w:val="0"/>
                <w:numId w:val="3"/>
              </w:numPr>
              <w:spacing w:line="360" w:lineRule="auto"/>
              <w:jc w:val="center"/>
              <w:rPr>
                <w:rFonts w:ascii="仿宋_GB2312" w:hAnsi="仿宋_GB2312" w:eastAsia="仿宋_GB2312" w:cs="仿宋_GB2312"/>
                <w:color w:val="auto"/>
                <w:sz w:val="28"/>
                <w:szCs w:val="28"/>
              </w:rPr>
            </w:pPr>
          </w:p>
        </w:tc>
        <w:tc>
          <w:tcPr>
            <w:tcW w:w="7968" w:type="dxa"/>
          </w:tcPr>
          <w:p>
            <w:pPr>
              <w:pStyle w:val="6"/>
              <w:spacing w:line="360" w:lineRule="auto"/>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★分项报价表（见格式</w:t>
            </w:r>
            <w:r>
              <w:rPr>
                <w:rFonts w:hint="eastAsia" w:ascii="仿宋_GB2312" w:hAnsi="仿宋_GB2312" w:eastAsia="仿宋_GB2312" w:cs="仿宋_GB2312"/>
                <w:color w:val="auto"/>
                <w:sz w:val="28"/>
                <w:szCs w:val="28"/>
                <w:lang w:val="zh-CN"/>
              </w:rPr>
              <w:t>文件</w:t>
            </w:r>
            <w:r>
              <w:rPr>
                <w:rFonts w:hint="eastAsia" w:ascii="仿宋_GB2312" w:hAnsi="仿宋_GB2312" w:eastAsia="仿宋_GB2312" w:cs="仿宋_GB2312"/>
                <w:color w:val="auto"/>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12" w:type="dxa"/>
            <w:vAlign w:val="center"/>
          </w:tcPr>
          <w:p>
            <w:pPr>
              <w:pStyle w:val="6"/>
              <w:numPr>
                <w:ilvl w:val="0"/>
                <w:numId w:val="3"/>
              </w:numPr>
              <w:spacing w:line="360" w:lineRule="auto"/>
              <w:jc w:val="center"/>
              <w:rPr>
                <w:rFonts w:ascii="仿宋_GB2312" w:hAnsi="仿宋_GB2312" w:eastAsia="仿宋_GB2312" w:cs="仿宋_GB2312"/>
                <w:color w:val="auto"/>
                <w:sz w:val="28"/>
                <w:szCs w:val="28"/>
              </w:rPr>
            </w:pPr>
          </w:p>
        </w:tc>
        <w:tc>
          <w:tcPr>
            <w:tcW w:w="7968" w:type="dxa"/>
          </w:tcPr>
          <w:p>
            <w:pPr>
              <w:pStyle w:val="6"/>
              <w:spacing w:line="360" w:lineRule="auto"/>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对合同条款的应答（见格式</w:t>
            </w:r>
            <w:r>
              <w:rPr>
                <w:rFonts w:hint="eastAsia" w:ascii="仿宋_GB2312" w:hAnsi="仿宋_GB2312" w:eastAsia="仿宋_GB2312" w:cs="仿宋_GB2312"/>
                <w:color w:val="auto"/>
                <w:sz w:val="28"/>
                <w:szCs w:val="28"/>
                <w:lang w:val="zh-CN"/>
              </w:rPr>
              <w:t>文件</w:t>
            </w:r>
            <w:r>
              <w:rPr>
                <w:rFonts w:hint="eastAsia" w:ascii="仿宋_GB2312" w:hAnsi="仿宋_GB2312" w:eastAsia="仿宋_GB2312" w:cs="仿宋_GB2312"/>
                <w:color w:val="auto"/>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12" w:type="dxa"/>
            <w:vAlign w:val="center"/>
          </w:tcPr>
          <w:p>
            <w:pPr>
              <w:pStyle w:val="6"/>
              <w:numPr>
                <w:ilvl w:val="0"/>
                <w:numId w:val="3"/>
              </w:numPr>
              <w:spacing w:line="360" w:lineRule="auto"/>
              <w:jc w:val="center"/>
              <w:rPr>
                <w:rFonts w:ascii="仿宋_GB2312" w:hAnsi="仿宋_GB2312" w:eastAsia="仿宋_GB2312" w:cs="仿宋_GB2312"/>
                <w:color w:val="auto"/>
                <w:sz w:val="28"/>
                <w:szCs w:val="28"/>
              </w:rPr>
            </w:pPr>
          </w:p>
        </w:tc>
        <w:tc>
          <w:tcPr>
            <w:tcW w:w="7968" w:type="dxa"/>
          </w:tcPr>
          <w:p>
            <w:pPr>
              <w:pStyle w:val="6"/>
              <w:spacing w:line="360" w:lineRule="auto"/>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报价人概况表（见格式</w:t>
            </w:r>
            <w:r>
              <w:rPr>
                <w:rFonts w:hint="eastAsia" w:ascii="仿宋_GB2312" w:hAnsi="仿宋_GB2312" w:eastAsia="仿宋_GB2312" w:cs="仿宋_GB2312"/>
                <w:color w:val="auto"/>
                <w:sz w:val="28"/>
                <w:szCs w:val="28"/>
                <w:lang w:val="zh-CN"/>
              </w:rPr>
              <w:t>文件</w:t>
            </w:r>
            <w:r>
              <w:rPr>
                <w:rFonts w:hint="eastAsia" w:ascii="仿宋_GB2312" w:hAnsi="仿宋_GB2312" w:eastAsia="仿宋_GB2312" w:cs="仿宋_GB2312"/>
                <w:color w:val="auto"/>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712" w:type="dxa"/>
            <w:vAlign w:val="center"/>
          </w:tcPr>
          <w:p>
            <w:pPr>
              <w:pStyle w:val="6"/>
              <w:numPr>
                <w:ilvl w:val="0"/>
                <w:numId w:val="3"/>
              </w:numPr>
              <w:spacing w:line="360" w:lineRule="auto"/>
              <w:jc w:val="center"/>
              <w:rPr>
                <w:rFonts w:ascii="仿宋_GB2312" w:hAnsi="仿宋_GB2312" w:eastAsia="仿宋_GB2312" w:cs="仿宋_GB2312"/>
                <w:color w:val="auto"/>
                <w:sz w:val="28"/>
                <w:szCs w:val="28"/>
              </w:rPr>
            </w:pPr>
          </w:p>
        </w:tc>
        <w:tc>
          <w:tcPr>
            <w:tcW w:w="7968" w:type="dxa"/>
          </w:tcPr>
          <w:p>
            <w:pPr>
              <w:pStyle w:val="6"/>
              <w:spacing w:line="360" w:lineRule="auto"/>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★营业执照副本（复印件加盖公章）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12" w:type="dxa"/>
            <w:vAlign w:val="center"/>
          </w:tcPr>
          <w:p>
            <w:pPr>
              <w:pStyle w:val="6"/>
              <w:numPr>
                <w:ilvl w:val="0"/>
                <w:numId w:val="3"/>
              </w:numPr>
              <w:spacing w:line="360" w:lineRule="auto"/>
              <w:jc w:val="center"/>
              <w:rPr>
                <w:rFonts w:ascii="仿宋_GB2312" w:hAnsi="仿宋_GB2312" w:eastAsia="仿宋_GB2312" w:cs="仿宋_GB2312"/>
                <w:color w:val="auto"/>
                <w:sz w:val="28"/>
                <w:szCs w:val="28"/>
              </w:rPr>
            </w:pPr>
          </w:p>
        </w:tc>
        <w:tc>
          <w:tcPr>
            <w:tcW w:w="7968" w:type="dxa"/>
          </w:tcPr>
          <w:p>
            <w:pPr>
              <w:pStyle w:val="6"/>
              <w:spacing w:line="360" w:lineRule="auto"/>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组织机构代码证、税务登记证（复印件加盖公章）</w:t>
            </w:r>
          </w:p>
        </w:tc>
      </w:tr>
    </w:tbl>
    <w:p>
      <w:pPr>
        <w:spacing w:line="360" w:lineRule="auto"/>
        <w:rPr>
          <w:rFonts w:ascii="仿宋_GB2312" w:hAnsi="仿宋_GB2312" w:eastAsia="仿宋_GB2312" w:cs="仿宋_GB2312"/>
          <w:bCs/>
          <w:color w:val="auto"/>
          <w:sz w:val="28"/>
          <w:szCs w:val="28"/>
        </w:rPr>
      </w:pPr>
    </w:p>
    <w:p>
      <w:pPr>
        <w:pStyle w:val="6"/>
        <w:numPr>
          <w:ilvl w:val="0"/>
          <w:numId w:val="2"/>
        </w:numPr>
        <w:spacing w:line="360" w:lineRule="auto"/>
        <w:ind w:left="567" w:hanging="567"/>
        <w:outlineLvl w:val="1"/>
        <w:rPr>
          <w:rFonts w:ascii="仿宋_GB2312" w:hAnsi="仿宋_GB2312" w:eastAsia="仿宋_GB2312" w:cs="仿宋_GB2312"/>
          <w:color w:val="auto"/>
          <w:sz w:val="28"/>
          <w:szCs w:val="28"/>
        </w:rPr>
      </w:pPr>
      <w:bookmarkStart w:id="75" w:name="_Toc452373446"/>
      <w:bookmarkStart w:id="76" w:name="_Toc454803244"/>
      <w:r>
        <w:rPr>
          <w:rFonts w:hint="eastAsia" w:ascii="仿宋_GB2312" w:hAnsi="仿宋_GB2312" w:eastAsia="仿宋_GB2312" w:cs="仿宋_GB2312"/>
          <w:b/>
          <w:color w:val="auto"/>
          <w:sz w:val="28"/>
          <w:szCs w:val="28"/>
        </w:rPr>
        <w:t>服务部分</w:t>
      </w:r>
      <w:bookmarkEnd w:id="75"/>
      <w:bookmarkEnd w:id="76"/>
    </w:p>
    <w:tbl>
      <w:tblPr>
        <w:tblStyle w:val="14"/>
        <w:tblW w:w="87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1" w:type="dxa"/>
            <w:vAlign w:val="center"/>
          </w:tcPr>
          <w:p>
            <w:pPr>
              <w:pStyle w:val="6"/>
              <w:spacing w:line="360" w:lineRule="auto"/>
              <w:ind w:firstLine="0"/>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7955" w:type="dxa"/>
            <w:vAlign w:val="center"/>
          </w:tcPr>
          <w:p>
            <w:pPr>
              <w:pStyle w:val="6"/>
              <w:spacing w:line="360" w:lineRule="auto"/>
              <w:ind w:firstLine="0"/>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791" w:type="dxa"/>
            <w:vAlign w:val="center"/>
          </w:tcPr>
          <w:p>
            <w:pPr>
              <w:pStyle w:val="6"/>
              <w:numPr>
                <w:ilvl w:val="0"/>
                <w:numId w:val="4"/>
              </w:numPr>
              <w:spacing w:line="360" w:lineRule="auto"/>
              <w:jc w:val="center"/>
              <w:rPr>
                <w:rFonts w:ascii="仿宋_GB2312" w:hAnsi="仿宋_GB2312" w:eastAsia="仿宋_GB2312" w:cs="仿宋_GB2312"/>
                <w:color w:val="auto"/>
                <w:sz w:val="28"/>
                <w:szCs w:val="28"/>
              </w:rPr>
            </w:pPr>
          </w:p>
        </w:tc>
        <w:tc>
          <w:tcPr>
            <w:tcW w:w="7955" w:type="dxa"/>
            <w:vAlign w:val="center"/>
          </w:tcPr>
          <w:p>
            <w:pPr>
              <w:pStyle w:val="6"/>
              <w:spacing w:line="360" w:lineRule="auto"/>
              <w:ind w:left="-107" w:leftChars="-51" w:firstLine="140" w:firstLineChars="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服务承诺（见格式</w:t>
            </w:r>
            <w:r>
              <w:rPr>
                <w:rFonts w:hint="eastAsia" w:ascii="仿宋_GB2312" w:hAnsi="仿宋_GB2312" w:eastAsia="仿宋_GB2312" w:cs="仿宋_GB2312"/>
                <w:color w:val="auto"/>
                <w:sz w:val="28"/>
                <w:szCs w:val="28"/>
                <w:lang w:val="zh-CN"/>
              </w:rPr>
              <w:t>文件</w:t>
            </w:r>
            <w:r>
              <w:rPr>
                <w:rFonts w:hint="eastAsia" w:ascii="仿宋_GB2312" w:hAnsi="仿宋_GB2312" w:eastAsia="仿宋_GB2312" w:cs="仿宋_GB2312"/>
                <w:color w:val="auto"/>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791" w:type="dxa"/>
            <w:vAlign w:val="center"/>
          </w:tcPr>
          <w:p>
            <w:pPr>
              <w:pStyle w:val="6"/>
              <w:numPr>
                <w:ilvl w:val="0"/>
                <w:numId w:val="4"/>
              </w:numPr>
              <w:spacing w:line="360" w:lineRule="auto"/>
              <w:jc w:val="center"/>
              <w:rPr>
                <w:rFonts w:ascii="仿宋_GB2312" w:hAnsi="仿宋_GB2312" w:eastAsia="仿宋_GB2312" w:cs="仿宋_GB2312"/>
                <w:color w:val="auto"/>
                <w:sz w:val="28"/>
                <w:szCs w:val="28"/>
              </w:rPr>
            </w:pPr>
          </w:p>
        </w:tc>
        <w:tc>
          <w:tcPr>
            <w:tcW w:w="7955" w:type="dxa"/>
            <w:vAlign w:val="center"/>
          </w:tcPr>
          <w:p>
            <w:pPr>
              <w:pStyle w:val="6"/>
              <w:spacing w:line="360" w:lineRule="auto"/>
              <w:ind w:left="-107" w:leftChars="-51" w:firstLine="140" w:firstLineChars="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声明函（见格式</w:t>
            </w:r>
            <w:r>
              <w:rPr>
                <w:rFonts w:hint="eastAsia" w:ascii="仿宋_GB2312" w:hAnsi="仿宋_GB2312" w:eastAsia="仿宋_GB2312" w:cs="仿宋_GB2312"/>
                <w:color w:val="auto"/>
                <w:sz w:val="28"/>
                <w:szCs w:val="28"/>
                <w:lang w:val="zh-CN"/>
              </w:rPr>
              <w:t>文件</w:t>
            </w:r>
            <w:r>
              <w:rPr>
                <w:rFonts w:hint="eastAsia" w:ascii="仿宋_GB2312" w:hAnsi="仿宋_GB2312" w:eastAsia="仿宋_GB2312" w:cs="仿宋_GB2312"/>
                <w:color w:val="auto"/>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1" w:type="dxa"/>
            <w:vAlign w:val="center"/>
          </w:tcPr>
          <w:p>
            <w:pPr>
              <w:pStyle w:val="6"/>
              <w:numPr>
                <w:ilvl w:val="0"/>
                <w:numId w:val="4"/>
              </w:numPr>
              <w:spacing w:line="360" w:lineRule="auto"/>
              <w:jc w:val="center"/>
              <w:rPr>
                <w:rFonts w:ascii="仿宋_GB2312" w:hAnsi="仿宋_GB2312" w:eastAsia="仿宋_GB2312" w:cs="仿宋_GB2312"/>
                <w:color w:val="auto"/>
                <w:sz w:val="28"/>
                <w:szCs w:val="28"/>
              </w:rPr>
            </w:pPr>
          </w:p>
        </w:tc>
        <w:tc>
          <w:tcPr>
            <w:tcW w:w="7955" w:type="dxa"/>
            <w:vAlign w:val="center"/>
          </w:tcPr>
          <w:p>
            <w:pPr>
              <w:pStyle w:val="6"/>
              <w:spacing w:line="360" w:lineRule="auto"/>
              <w:ind w:left="-107" w:leftChars="-51" w:firstLine="140" w:firstLineChars="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报价人认为有必要说明的其他资料（格式自定）</w:t>
            </w:r>
          </w:p>
        </w:tc>
      </w:tr>
    </w:tbl>
    <w:p>
      <w:pPr>
        <w:spacing w:line="360" w:lineRule="auto"/>
        <w:rPr>
          <w:rFonts w:ascii="仿宋_GB2312" w:hAnsi="仿宋_GB2312" w:eastAsia="仿宋_GB2312" w:cs="仿宋_GB2312"/>
          <w:bCs/>
          <w:color w:val="auto"/>
          <w:sz w:val="28"/>
          <w:szCs w:val="28"/>
        </w:rPr>
      </w:pPr>
    </w:p>
    <w:p>
      <w:pPr>
        <w:pStyle w:val="7"/>
        <w:spacing w:line="360" w:lineRule="auto"/>
        <w:ind w:left="840" w:hanging="420"/>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特别提示与要求</w:t>
      </w:r>
    </w:p>
    <w:p>
      <w:pPr>
        <w:pStyle w:val="7"/>
        <w:spacing w:line="360" w:lineRule="auto"/>
        <w:ind w:left="840" w:hanging="420"/>
        <w:jc w:val="center"/>
        <w:rPr>
          <w:rFonts w:ascii="仿宋_GB2312" w:hAnsi="仿宋_GB2312" w:eastAsia="仿宋_GB2312" w:cs="仿宋_GB2312"/>
          <w:b/>
          <w:bCs/>
          <w:color w:val="auto"/>
          <w:sz w:val="28"/>
          <w:szCs w:val="28"/>
        </w:rPr>
      </w:pPr>
    </w:p>
    <w:p>
      <w:pPr>
        <w:pStyle w:val="25"/>
        <w:spacing w:line="360" w:lineRule="auto"/>
        <w:ind w:firstLine="630" w:firstLineChars="225"/>
        <w:jc w:val="center"/>
        <w:rPr>
          <w:rFonts w:ascii="仿宋_GB2312" w:hAnsi="仿宋_GB2312" w:eastAsia="仿宋_GB2312" w:cs="仿宋_GB2312"/>
          <w:b/>
          <w:color w:val="auto"/>
          <w:kern w:val="0"/>
          <w:sz w:val="28"/>
          <w:szCs w:val="28"/>
        </w:rPr>
      </w:pPr>
      <w:r>
        <w:rPr>
          <w:rFonts w:hint="eastAsia" w:ascii="仿宋_GB2312" w:hAnsi="仿宋_GB2312" w:eastAsia="仿宋_GB2312" w:cs="仿宋_GB2312"/>
          <w:color w:val="auto"/>
          <w:kern w:val="0"/>
          <w:sz w:val="28"/>
          <w:szCs w:val="28"/>
        </w:rPr>
        <w:t>请报价人严格按照表格内容及要求制作响应文件，所有证书类文件提供复印件且必须在有效期内，表中带★的材料将作为报价人资格性和符合性审查的重要内容之一。</w:t>
      </w:r>
      <w:r>
        <w:rPr>
          <w:rFonts w:hint="eastAsia" w:ascii="仿宋_GB2312" w:hAnsi="仿宋_GB2312" w:eastAsia="仿宋_GB2312" w:cs="仿宋_GB2312"/>
          <w:color w:val="auto"/>
          <w:kern w:val="0"/>
          <w:sz w:val="28"/>
          <w:szCs w:val="28"/>
        </w:rPr>
        <w:br w:type="page"/>
      </w:r>
      <w:r>
        <w:rPr>
          <w:rFonts w:hint="eastAsia" w:ascii="仿宋_GB2312" w:hAnsi="仿宋_GB2312" w:eastAsia="仿宋_GB2312" w:cs="仿宋_GB2312"/>
          <w:b/>
          <w:color w:val="auto"/>
          <w:kern w:val="0"/>
          <w:sz w:val="28"/>
          <w:szCs w:val="28"/>
        </w:rPr>
        <w:t>格式1   法定代表人身份证明书</w:t>
      </w:r>
    </w:p>
    <w:p>
      <w:pPr>
        <w:pStyle w:val="6"/>
        <w:spacing w:line="360" w:lineRule="auto"/>
        <w:ind w:firstLine="0"/>
        <w:rPr>
          <w:rFonts w:ascii="仿宋_GB2312" w:hAnsi="仿宋_GB2312" w:eastAsia="仿宋_GB2312" w:cs="仿宋_GB2312"/>
          <w:b/>
          <w:color w:val="auto"/>
          <w:sz w:val="28"/>
          <w:szCs w:val="28"/>
        </w:rPr>
      </w:pPr>
    </w:p>
    <w:p>
      <w:pPr>
        <w:pStyle w:val="6"/>
        <w:spacing w:line="360" w:lineRule="auto"/>
        <w:ind w:firstLine="48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致：广东省卫生健康宣传教育中心</w:t>
      </w:r>
    </w:p>
    <w:p>
      <w:pPr>
        <w:pStyle w:val="6"/>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同志，现任我单位职务，为法定代表人，特此证明。</w:t>
      </w:r>
    </w:p>
    <w:p>
      <w:pPr>
        <w:pStyle w:val="6"/>
        <w:spacing w:line="360" w:lineRule="auto"/>
        <w:ind w:firstLine="48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签发日期：   单位：（盖章）</w:t>
      </w:r>
    </w:p>
    <w:p>
      <w:pPr>
        <w:pStyle w:val="6"/>
        <w:spacing w:line="360" w:lineRule="auto"/>
        <w:ind w:firstLine="48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附：代表人性别： 年龄： 身份证号码：</w:t>
      </w:r>
    </w:p>
    <w:p>
      <w:pPr>
        <w:pStyle w:val="6"/>
        <w:spacing w:line="360" w:lineRule="auto"/>
        <w:ind w:firstLine="48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联系电话：</w:t>
      </w:r>
    </w:p>
    <w:p>
      <w:pPr>
        <w:pStyle w:val="6"/>
        <w:spacing w:line="360" w:lineRule="auto"/>
        <w:ind w:firstLine="48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营业执照号码：            经济性质：</w:t>
      </w:r>
    </w:p>
    <w:p>
      <w:pPr>
        <w:pStyle w:val="6"/>
        <w:spacing w:line="360" w:lineRule="auto"/>
        <w:ind w:firstLine="48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主营（产）：</w:t>
      </w:r>
    </w:p>
    <w:p>
      <w:pPr>
        <w:pStyle w:val="6"/>
        <w:spacing w:line="360" w:lineRule="auto"/>
        <w:ind w:firstLine="48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兼营（产）：位、国家机关、社会团体的主要行政负责人。</w:t>
      </w:r>
    </w:p>
    <w:p>
      <w:pPr>
        <w:pStyle w:val="6"/>
        <w:spacing w:line="360" w:lineRule="auto"/>
        <w:ind w:firstLineChars="1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内容必须填写真实、清楚、涂改无效，不得转让、买卖。</w:t>
      </w:r>
    </w:p>
    <w:p>
      <w:pPr>
        <w:pStyle w:val="6"/>
        <w:spacing w:line="360" w:lineRule="auto"/>
        <w:ind w:firstLine="735"/>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mc:AlternateContent>
          <mc:Choice Requires="wps">
            <w:drawing>
              <wp:anchor distT="0" distB="0" distL="114300" distR="114300" simplePos="0" relativeHeight="251666432" behindDoc="0" locked="0" layoutInCell="1" allowOverlap="1">
                <wp:simplePos x="0" y="0"/>
                <wp:positionH relativeFrom="column">
                  <wp:posOffset>482600</wp:posOffset>
                </wp:positionH>
                <wp:positionV relativeFrom="paragraph">
                  <wp:posOffset>85090</wp:posOffset>
                </wp:positionV>
                <wp:extent cx="4230370" cy="3596640"/>
                <wp:effectExtent l="4445" t="4445" r="17145" b="10795"/>
                <wp:wrapNone/>
                <wp:docPr id="6" name="AutoShape 2"/>
                <wp:cNvGraphicFramePr/>
                <a:graphic xmlns:a="http://schemas.openxmlformats.org/drawingml/2006/main">
                  <a:graphicData uri="http://schemas.microsoft.com/office/word/2010/wordprocessingShape">
                    <wps:wsp>
                      <wps:cNvSpPr/>
                      <wps:spPr>
                        <a:xfrm>
                          <a:off x="0" y="0"/>
                          <a:ext cx="4230370" cy="3596640"/>
                        </a:xfrm>
                        <a:prstGeom prst="flowChartAlternateProcess">
                          <a:avLst/>
                        </a:prstGeom>
                        <a:solidFill>
                          <a:srgbClr val="FFFFFF"/>
                        </a:solidFill>
                        <a:ln w="9525" cap="flat" cmpd="sng">
                          <a:solidFill>
                            <a:srgbClr val="000000"/>
                          </a:solidFill>
                          <a:prstDash val="dash"/>
                          <a:miter/>
                          <a:headEnd type="none" w="med" len="med"/>
                          <a:tailEnd type="none" w="med" len="med"/>
                        </a:ln>
                        <a:effectLst/>
                      </wps:spPr>
                      <wps:txbx>
                        <w:txbxContent>
                          <w:p>
                            <w:pPr>
                              <w:rPr>
                                <w:b/>
                                <w:sz w:val="22"/>
                              </w:rPr>
                            </w:pPr>
                            <w:r>
                              <w:rPr>
                                <w:rFonts w:hint="eastAsia"/>
                                <w:b/>
                                <w:sz w:val="22"/>
                              </w:rPr>
                              <w:t>提示：请将法定代表人身份证复印件（正反面）粘贴在此处，并加盖公章。</w:t>
                            </w:r>
                          </w:p>
                          <w:p>
                            <w:pPr>
                              <w:rPr>
                                <w:b/>
                                <w:sz w:val="22"/>
                              </w:rPr>
                            </w:pPr>
                          </w:p>
                        </w:txbxContent>
                      </wps:txbx>
                      <wps:bodyPr upright="1"/>
                    </wps:wsp>
                  </a:graphicData>
                </a:graphic>
              </wp:anchor>
            </w:drawing>
          </mc:Choice>
          <mc:Fallback>
            <w:pict>
              <v:shape id="AutoShape 2" o:spid="_x0000_s1026" o:spt="176" type="#_x0000_t176" style="position:absolute;left:0pt;margin-left:38pt;margin-top:6.7pt;height:283.2pt;width:333.1pt;z-index:251666432;mso-width-relative:page;mso-height-relative:page;" fillcolor="#FFFFFF" filled="t" stroked="t" coordsize="21600,21600" o:gfxdata="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rjmqHaAAAACQEAAA8AAAAAAAAAAQAgAAAAIgAAAGRycy9kb3ducmV2LnhtbFBLAQIU&#10;ABQAAAAIAIdO4kAD/Kpc8QEAAAEEAAAOAAAAAAAAAAEAIAAAACkBAABkcnMvZTJvRG9jLnhtbFBL&#10;BQYAAAAABgAGAFkBAACMBQAAAAA=&#10;">
                <v:fill on="t" focussize="0,0"/>
                <v:stroke color="#000000" joinstyle="miter" dashstyle="dash"/>
                <v:imagedata o:title=""/>
                <o:lock v:ext="edit" aspectratio="f"/>
                <v:textbox>
                  <w:txbxContent>
                    <w:p>
                      <w:pPr>
                        <w:rPr>
                          <w:b/>
                          <w:sz w:val="22"/>
                        </w:rPr>
                      </w:pPr>
                      <w:r>
                        <w:rPr>
                          <w:rFonts w:hint="eastAsia"/>
                          <w:b/>
                          <w:sz w:val="22"/>
                        </w:rPr>
                        <w:t>提示：请将法定代表人身份证复印件（正反面）粘贴在此处，并加盖公章。</w:t>
                      </w:r>
                    </w:p>
                    <w:p>
                      <w:pPr>
                        <w:rPr>
                          <w:b/>
                          <w:sz w:val="22"/>
                        </w:rPr>
                      </w:pPr>
                    </w:p>
                  </w:txbxContent>
                </v:textbox>
              </v:shape>
            </w:pict>
          </mc:Fallback>
        </mc:AlternateContent>
      </w: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pStyle w:val="8"/>
        <w:pageBreakBefore/>
        <w:spacing w:line="360" w:lineRule="auto"/>
        <w:ind w:firstLine="562" w:firstLineChars="200"/>
        <w:jc w:val="center"/>
        <w:rPr>
          <w:rFonts w:ascii="仿宋_GB2312" w:hAnsi="仿宋_GB2312" w:eastAsia="仿宋_GB2312" w:cs="仿宋_GB2312"/>
          <w:color w:val="auto"/>
          <w:sz w:val="28"/>
          <w:szCs w:val="28"/>
        </w:rPr>
      </w:pPr>
      <w:bookmarkStart w:id="77" w:name="_Toc98580298"/>
      <w:bookmarkStart w:id="78" w:name="_Toc71000467"/>
      <w:bookmarkStart w:id="79" w:name="_Toc71000736"/>
      <w:bookmarkStart w:id="80" w:name="_Toc98579615"/>
      <w:bookmarkStart w:id="81" w:name="_Toc72224527"/>
      <w:bookmarkStart w:id="82" w:name="_Toc70999735"/>
      <w:bookmarkStart w:id="83" w:name="_Toc98579016"/>
      <w:bookmarkStart w:id="84" w:name="_Toc98579074"/>
      <w:r>
        <w:rPr>
          <w:rFonts w:hint="eastAsia" w:ascii="仿宋_GB2312" w:hAnsi="仿宋_GB2312" w:eastAsia="仿宋_GB2312" w:cs="仿宋_GB2312"/>
          <w:b/>
          <w:color w:val="auto"/>
          <w:sz w:val="28"/>
          <w:szCs w:val="28"/>
          <w:lang w:val="en-GB"/>
        </w:rPr>
        <w:t xml:space="preserve">格式2   </w:t>
      </w:r>
      <w:r>
        <w:rPr>
          <w:rFonts w:hint="eastAsia" w:ascii="仿宋_GB2312" w:hAnsi="仿宋_GB2312" w:eastAsia="仿宋_GB2312" w:cs="仿宋_GB2312"/>
          <w:b/>
          <w:color w:val="auto"/>
          <w:sz w:val="28"/>
          <w:szCs w:val="28"/>
        </w:rPr>
        <w:t>授权委托证明书</w:t>
      </w: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致：广东省卫生健康宣传教育中心：</w:t>
      </w:r>
    </w:p>
    <w:p>
      <w:pPr>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（报价单位全称）法定代表人（姓名）兹授权（授权代表姓名）为授权代表，参加贵方组织的</w:t>
      </w:r>
      <w:r>
        <w:rPr>
          <w:rFonts w:hint="eastAsia" w:ascii="仿宋_GB2312" w:hAnsi="仿宋_GB2312" w:eastAsia="仿宋_GB2312" w:cs="仿宋_GB2312"/>
          <w:color w:val="auto"/>
          <w:sz w:val="28"/>
          <w:szCs w:val="28"/>
          <w:u w:val="single"/>
        </w:rPr>
        <w:t>广东省卫生健康宣传教育中心老年人健康工具包</w:t>
      </w:r>
      <w:r>
        <w:rPr>
          <w:rFonts w:hint="eastAsia" w:ascii="仿宋_GB2312" w:hAnsi="仿宋_GB2312" w:eastAsia="仿宋_GB2312" w:cs="仿宋_GB2312"/>
          <w:color w:val="auto"/>
          <w:sz w:val="28"/>
          <w:szCs w:val="28"/>
          <w:u w:val="single"/>
          <w:shd w:val="clear" w:color="auto" w:fill="FFFFFF"/>
        </w:rPr>
        <w:t>项目</w:t>
      </w:r>
      <w:r>
        <w:rPr>
          <w:rFonts w:hint="eastAsia" w:ascii="仿宋_GB2312" w:hAnsi="仿宋_GB2312" w:eastAsia="仿宋_GB2312" w:cs="仿宋_GB2312"/>
          <w:color w:val="auto"/>
          <w:sz w:val="28"/>
          <w:szCs w:val="28"/>
        </w:rPr>
        <w:t>采购评审活动。</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（授权代表姓名）以我单位的名义并代表我单位签署报价书和所有响应文件，进行谈判、签署合同和全权处理采购评审活动中的一切事宜，其在该项目采购评审活动的一切行为对我单位具有法律约束力。</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有效期限：至年月日 </w:t>
      </w: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报价单位名称（公章）：</w:t>
      </w:r>
    </w:p>
    <w:p>
      <w:pPr>
        <w:spacing w:line="360" w:lineRule="auto"/>
        <w:rPr>
          <w:rFonts w:ascii="仿宋_GB2312" w:hAnsi="仿宋_GB2312" w:eastAsia="仿宋_GB2312" w:cs="仿宋_GB2312"/>
          <w:color w:val="auto"/>
          <w:sz w:val="28"/>
          <w:szCs w:val="28"/>
          <w:u w:val="single"/>
        </w:rPr>
      </w:pPr>
    </w:p>
    <w:p>
      <w:pPr>
        <w:pStyle w:val="9"/>
        <w:spacing w:line="360" w:lineRule="auto"/>
        <w:rPr>
          <w:rFonts w:ascii="仿宋_GB2312" w:hAnsi="仿宋_GB2312" w:eastAsia="仿宋_GB2312" w:cs="仿宋_GB2312"/>
          <w:color w:val="auto"/>
          <w:szCs w:val="28"/>
          <w:u w:val="single"/>
        </w:rPr>
      </w:pPr>
      <w:r>
        <w:rPr>
          <w:rFonts w:hint="eastAsia" w:ascii="仿宋_GB2312" w:hAnsi="仿宋_GB2312" w:eastAsia="仿宋_GB2312" w:cs="仿宋_GB2312"/>
          <w:color w:val="auto"/>
          <w:szCs w:val="28"/>
        </w:rPr>
        <w:t>法定代表人（签字）：</w:t>
      </w: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spacing w:line="360" w:lineRule="auto"/>
        <w:rPr>
          <w:rFonts w:ascii="仿宋_GB2312" w:hAnsi="仿宋_GB2312" w:eastAsia="仿宋_GB2312" w:cs="仿宋_GB2312"/>
          <w:color w:val="auto"/>
          <w:sz w:val="28"/>
          <w:szCs w:val="28"/>
        </w:rPr>
      </w:pPr>
    </w:p>
    <w:p>
      <w:pPr>
        <w:pStyle w:val="9"/>
        <w:spacing w:line="360" w:lineRule="auto"/>
        <w:rPr>
          <w:rFonts w:ascii="仿宋_GB2312" w:hAnsi="仿宋_GB2312" w:eastAsia="仿宋_GB2312" w:cs="仿宋_GB2312"/>
          <w:color w:val="auto"/>
          <w:szCs w:val="28"/>
          <w:u w:val="single"/>
        </w:rPr>
      </w:pPr>
      <w:r>
        <w:rPr>
          <w:rFonts w:hint="eastAsia" w:ascii="仿宋_GB2312" w:hAnsi="仿宋_GB2312" w:eastAsia="仿宋_GB2312" w:cs="仿宋_GB2312"/>
          <w:color w:val="auto"/>
          <w:szCs w:val="28"/>
        </w:rPr>
        <w:t>授权代表（签字）：</w:t>
      </w: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spacing w:line="360" w:lineRule="auto"/>
        <w:rPr>
          <w:rFonts w:ascii="仿宋_GB2312" w:hAnsi="仿宋_GB2312" w:eastAsia="仿宋_GB2312" w:cs="仿宋_GB2312"/>
          <w:color w:val="auto"/>
          <w:sz w:val="28"/>
          <w:szCs w:val="28"/>
        </w:rPr>
      </w:pPr>
    </w:p>
    <w:p>
      <w:pPr>
        <w:pStyle w:val="8"/>
        <w:wordWrap w:val="0"/>
        <w:spacing w:line="360" w:lineRule="auto"/>
        <w:ind w:left="3400" w:leftChars="1619"/>
        <w:jc w:val="right"/>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mc:AlternateContent>
          <mc:Choice Requires="wps">
            <w:drawing>
              <wp:anchor distT="0" distB="0" distL="114300" distR="114300" simplePos="0" relativeHeight="251669504" behindDoc="0" locked="0" layoutInCell="1" allowOverlap="1">
                <wp:simplePos x="0" y="0"/>
                <wp:positionH relativeFrom="column">
                  <wp:posOffset>560705</wp:posOffset>
                </wp:positionH>
                <wp:positionV relativeFrom="paragraph">
                  <wp:posOffset>69215</wp:posOffset>
                </wp:positionV>
                <wp:extent cx="4953000" cy="1358265"/>
                <wp:effectExtent l="4445" t="4445" r="10795" b="8890"/>
                <wp:wrapNone/>
                <wp:docPr id="4" name="AutoShape 4"/>
                <wp:cNvGraphicFramePr/>
                <a:graphic xmlns:a="http://schemas.openxmlformats.org/drawingml/2006/main">
                  <a:graphicData uri="http://schemas.microsoft.com/office/word/2010/wordprocessingShape">
                    <wps:wsp>
                      <wps:cNvSpPr/>
                      <wps:spPr>
                        <a:xfrm>
                          <a:off x="0" y="0"/>
                          <a:ext cx="4953000" cy="1358265"/>
                        </a:xfrm>
                        <a:prstGeom prst="flowChartAlternateProcess">
                          <a:avLst/>
                        </a:prstGeom>
                        <a:solidFill>
                          <a:srgbClr val="FFFFFF"/>
                        </a:solidFill>
                        <a:ln w="9525" cap="flat" cmpd="sng">
                          <a:solidFill>
                            <a:srgbClr val="000000"/>
                          </a:solidFill>
                          <a:prstDash val="dash"/>
                          <a:miter/>
                          <a:headEnd type="none" w="med" len="med"/>
                          <a:tailEnd type="none" w="med" len="med"/>
                        </a:ln>
                        <a:effectLst/>
                      </wps:spPr>
                      <wps:txbx>
                        <w:txbxContent>
                          <w:p>
                            <w:pPr>
                              <w:rPr>
                                <w:b/>
                                <w:sz w:val="22"/>
                              </w:rPr>
                            </w:pPr>
                            <w:r>
                              <w:rPr>
                                <w:rFonts w:hint="eastAsia"/>
                                <w:b/>
                                <w:sz w:val="22"/>
                              </w:rPr>
                              <w:t>提示：请将授权代表身份证复印件（正反面）粘贴在此处，并加盖公章。</w:t>
                            </w:r>
                          </w:p>
                          <w:p>
                            <w:pPr>
                              <w:rPr>
                                <w:b/>
                                <w:sz w:val="22"/>
                              </w:rPr>
                            </w:pPr>
                          </w:p>
                        </w:txbxContent>
                      </wps:txbx>
                      <wps:bodyPr upright="1"/>
                    </wps:wsp>
                  </a:graphicData>
                </a:graphic>
              </wp:anchor>
            </w:drawing>
          </mc:Choice>
          <mc:Fallback>
            <w:pict>
              <v:shape id="AutoShape 4" o:spid="_x0000_s1026" o:spt="176" type="#_x0000_t176" style="position:absolute;left:0pt;margin-left:44.15pt;margin-top:5.45pt;height:106.95pt;width:390pt;z-index:251669504;mso-width-relative:page;mso-height-relative:page;" fillcolor="#FFFFFF" filled="t" stroked="t" coordsize="21600,21600" o:gfxdata="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ewZlrZAAAACQEAAA8AAAAAAAAAAQAgAAAAIgAAAGRycy9kb3ducmV2LnhtbFBLAQIU&#10;ABQAAAAIAIdO4kBeHVRy8gEAAAEEAAAOAAAAAAAAAAEAIAAAACgBAABkcnMvZTJvRG9jLnhtbFBL&#10;BQYAAAAABgAGAFkBAACMBQAAAAA=&#10;">
                <v:fill on="t" focussize="0,0"/>
                <v:stroke color="#000000" joinstyle="miter" dashstyle="dash"/>
                <v:imagedata o:title=""/>
                <o:lock v:ext="edit" aspectratio="f"/>
                <v:textbox>
                  <w:txbxContent>
                    <w:p>
                      <w:pPr>
                        <w:rPr>
                          <w:b/>
                          <w:sz w:val="22"/>
                        </w:rPr>
                      </w:pPr>
                      <w:r>
                        <w:rPr>
                          <w:rFonts w:hint="eastAsia"/>
                          <w:b/>
                          <w:sz w:val="22"/>
                        </w:rPr>
                        <w:t>提示：请将授权代表身份证复印件（正反面）粘贴在此处，并加盖公章。</w:t>
                      </w:r>
                    </w:p>
                    <w:p>
                      <w:pPr>
                        <w:rPr>
                          <w:b/>
                          <w:sz w:val="22"/>
                        </w:rPr>
                      </w:pPr>
                    </w:p>
                  </w:txbxContent>
                </v:textbox>
              </v:shape>
            </w:pict>
          </mc:Fallback>
        </mc:AlternateContent>
      </w:r>
    </w:p>
    <w:p>
      <w:pPr>
        <w:pStyle w:val="8"/>
        <w:spacing w:line="360" w:lineRule="auto"/>
        <w:ind w:left="3400" w:leftChars="1619"/>
        <w:jc w:val="right"/>
        <w:rPr>
          <w:rFonts w:ascii="仿宋_GB2312" w:hAnsi="仿宋_GB2312" w:eastAsia="仿宋_GB2312" w:cs="仿宋_GB2312"/>
          <w:color w:val="auto"/>
          <w:sz w:val="28"/>
          <w:szCs w:val="28"/>
        </w:rPr>
      </w:pPr>
    </w:p>
    <w:p>
      <w:pPr>
        <w:pStyle w:val="8"/>
        <w:spacing w:line="360" w:lineRule="auto"/>
        <w:rPr>
          <w:rFonts w:ascii="仿宋_GB2312" w:hAnsi="仿宋_GB2312" w:eastAsia="仿宋_GB2312" w:cs="仿宋_GB2312"/>
          <w:color w:val="auto"/>
          <w:sz w:val="28"/>
          <w:szCs w:val="28"/>
          <w:lang w:val="zh-CN"/>
        </w:rPr>
      </w:pPr>
    </w:p>
    <w:p>
      <w:pPr>
        <w:pStyle w:val="8"/>
        <w:spacing w:line="360" w:lineRule="auto"/>
        <w:rPr>
          <w:rFonts w:ascii="仿宋_GB2312" w:hAnsi="仿宋_GB2312" w:eastAsia="仿宋_GB2312" w:cs="仿宋_GB2312"/>
          <w:color w:val="auto"/>
          <w:sz w:val="28"/>
          <w:szCs w:val="28"/>
          <w:lang w:val="zh-CN"/>
        </w:rPr>
      </w:pPr>
    </w:p>
    <w:p>
      <w:pPr>
        <w:pStyle w:val="8"/>
        <w:spacing w:line="360" w:lineRule="auto"/>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说明：</w:t>
      </w:r>
    </w:p>
    <w:p>
      <w:pPr>
        <w:pStyle w:val="8"/>
        <w:numPr>
          <w:ilvl w:val="0"/>
          <w:numId w:val="5"/>
        </w:numPr>
        <w:tabs>
          <w:tab w:val="left" w:pos="360"/>
          <w:tab w:val="clear" w:pos="1264"/>
        </w:tabs>
        <w:spacing w:line="360" w:lineRule="auto"/>
        <w:ind w:left="0" w:firstLine="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法定代表人亲自签署“报价函”的，则无需提交本表。</w:t>
      </w:r>
    </w:p>
    <w:p>
      <w:pPr>
        <w:pStyle w:val="8"/>
        <w:numPr>
          <w:ilvl w:val="0"/>
          <w:numId w:val="5"/>
        </w:numPr>
        <w:tabs>
          <w:tab w:val="left" w:pos="360"/>
          <w:tab w:val="clear" w:pos="1264"/>
        </w:tabs>
        <w:spacing w:line="360" w:lineRule="auto"/>
        <w:ind w:left="0" w:firstLine="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“报价函”由委托代理人签署的，须提交本授权委托证明书（要有单位公章、法定代表人的亲笔签字或盖章，缺一不可）。</w:t>
      </w:r>
    </w:p>
    <w:p>
      <w:pPr>
        <w:pStyle w:val="8"/>
        <w:numPr>
          <w:ilvl w:val="0"/>
          <w:numId w:val="5"/>
        </w:numPr>
        <w:tabs>
          <w:tab w:val="left" w:pos="360"/>
          <w:tab w:val="clear" w:pos="1264"/>
        </w:tabs>
        <w:spacing w:line="360" w:lineRule="auto"/>
        <w:ind w:left="0" w:firstLine="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非法人报价的，负责人指《营业执照》上载明的负责人。</w:t>
      </w:r>
    </w:p>
    <w:p>
      <w:pPr>
        <w:pStyle w:val="8"/>
        <w:tabs>
          <w:tab w:val="left" w:pos="360"/>
        </w:tabs>
        <w:spacing w:line="360" w:lineRule="auto"/>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br w:type="page"/>
      </w:r>
    </w:p>
    <w:p>
      <w:pPr>
        <w:pStyle w:val="8"/>
        <w:spacing w:line="360" w:lineRule="auto"/>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格式3   报价函</w:t>
      </w: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致：广东省卫生健康宣传教育中心：</w:t>
      </w:r>
    </w:p>
    <w:p>
      <w:pPr>
        <w:spacing w:line="360" w:lineRule="auto"/>
        <w:ind w:firstLine="42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我方审阅了贵方的采购文件的全部内容，现提交我方的响应文件。</w:t>
      </w:r>
    </w:p>
    <w:p>
      <w:pPr>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我方（报价人全称）授权（授权代表姓名）（职务、职称）为授权代表，参加贵方组织的</w:t>
      </w:r>
      <w:r>
        <w:rPr>
          <w:rFonts w:hint="eastAsia" w:ascii="仿宋_GB2312" w:hAnsi="仿宋_GB2312" w:eastAsia="仿宋_GB2312" w:cs="仿宋_GB2312"/>
          <w:color w:val="auto"/>
          <w:sz w:val="28"/>
          <w:szCs w:val="28"/>
          <w:u w:val="single"/>
        </w:rPr>
        <w:t>广东省卫生健康宣传教育中心老年人健康工具包</w:t>
      </w:r>
      <w:r>
        <w:rPr>
          <w:rFonts w:hint="eastAsia" w:ascii="仿宋_GB2312" w:hAnsi="仿宋_GB2312" w:eastAsia="仿宋_GB2312" w:cs="仿宋_GB2312"/>
          <w:color w:val="auto"/>
          <w:sz w:val="28"/>
          <w:szCs w:val="28"/>
          <w:u w:val="single"/>
          <w:shd w:val="clear" w:color="auto" w:fill="FFFFFF"/>
        </w:rPr>
        <w:t>项目</w:t>
      </w:r>
      <w:r>
        <w:rPr>
          <w:rFonts w:hint="eastAsia" w:ascii="仿宋_GB2312" w:hAnsi="仿宋_GB2312" w:eastAsia="仿宋_GB2312" w:cs="仿宋_GB2312"/>
          <w:color w:val="auto"/>
          <w:sz w:val="28"/>
          <w:szCs w:val="28"/>
        </w:rPr>
        <w:t>评审的有关活动，并对</w:t>
      </w:r>
      <w:r>
        <w:rPr>
          <w:rFonts w:hint="eastAsia" w:ascii="仿宋_GB2312" w:hAnsi="仿宋_GB2312" w:eastAsia="仿宋_GB2312" w:cs="仿宋_GB2312"/>
          <w:color w:val="auto"/>
          <w:sz w:val="28"/>
          <w:szCs w:val="28"/>
          <w:u w:val="single"/>
        </w:rPr>
        <w:t>广东省卫生健康宣传教育中心老年人健康工具包</w:t>
      </w:r>
      <w:r>
        <w:rPr>
          <w:rFonts w:hint="eastAsia" w:ascii="仿宋_GB2312" w:hAnsi="仿宋_GB2312" w:eastAsia="仿宋_GB2312" w:cs="仿宋_GB2312"/>
          <w:color w:val="auto"/>
          <w:sz w:val="28"/>
          <w:szCs w:val="28"/>
          <w:u w:val="single"/>
          <w:shd w:val="clear" w:color="auto" w:fill="FFFFFF"/>
        </w:rPr>
        <w:t>项目</w:t>
      </w:r>
      <w:r>
        <w:rPr>
          <w:rFonts w:hint="eastAsia" w:ascii="仿宋_GB2312" w:hAnsi="仿宋_GB2312" w:eastAsia="仿宋_GB2312" w:cs="仿宋_GB2312"/>
          <w:color w:val="auto"/>
          <w:sz w:val="28"/>
          <w:szCs w:val="28"/>
        </w:rPr>
        <w:t>进行报价。</w:t>
      </w: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签字代表在此声明并同意</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1.我方愿意遵守招标公司采购文件中的各项规定，提供符合“用户需求”所要求的内容，报价总价为元人民币。</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2.我方同意本报价自响应文件递交截止日起90天内有效。如果我方的报价被接受，则直至合同终止时止，本报价始终有效。</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我方在参与报价前已仔细研究了采购文件和所有相关资料，我方完全明白并认为此采购文件没有倾向性，也没有存在排斥潜在报价人的内容，我方同意采购文件的相关条款，放弃对采购文件提出误解和质疑的一切权利。</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4.我方声明响应文件及所提供的一切资料均真实无误及有效。由于我方提供资料不实而造成的责任和后果由我方承担。我方同意按照贵方提出的要求，提供与报价有关的任何其它数据或信息。</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5.我方理解，最低报价不能成为中标的唯一理由。</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6.我方如果中标，保证履行响应文件中承诺的全部责任和义务，切实履行《政府采购合同》中的全部条款并按照采购文件的要求向贵公司足额缴纳招标代理服务费。</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8.所有有关本次报价的函电请寄： </w:t>
      </w:r>
    </w:p>
    <w:p>
      <w:pPr>
        <w:spacing w:line="360" w:lineRule="auto"/>
        <w:ind w:left="753" w:leftChars="203" w:hanging="327" w:hangingChars="117"/>
        <w:rPr>
          <w:rFonts w:ascii="仿宋_GB2312" w:hAnsi="仿宋_GB2312" w:eastAsia="仿宋_GB2312" w:cs="仿宋_GB2312"/>
          <w:color w:val="auto"/>
          <w:sz w:val="28"/>
          <w:szCs w:val="28"/>
        </w:rPr>
      </w:pPr>
    </w:p>
    <w:p>
      <w:pPr>
        <w:tabs>
          <w:tab w:val="left" w:pos="406"/>
        </w:tabs>
        <w:adjustRightInd w:val="0"/>
        <w:spacing w:line="360" w:lineRule="auto"/>
        <w:ind w:left="-126" w:leftChars="-60" w:firstLine="140" w:firstLineChars="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  址：        邮政编码：</w:t>
      </w:r>
    </w:p>
    <w:p>
      <w:pPr>
        <w:adjustRightInd w:val="0"/>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  话：        传    真：</w:t>
      </w:r>
    </w:p>
    <w:p>
      <w:pPr>
        <w:adjustRightInd w:val="0"/>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报价人（法人公章）：                     授权代表姓名（签字）：</w:t>
      </w:r>
    </w:p>
    <w:p>
      <w:pPr>
        <w:adjustRightInd w:val="0"/>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    期：</w:t>
      </w:r>
    </w:p>
    <w:p>
      <w:pPr>
        <w:spacing w:line="360" w:lineRule="auto"/>
        <w:ind w:right="84" w:rightChars="40"/>
        <w:rPr>
          <w:rFonts w:ascii="仿宋_GB2312" w:hAnsi="仿宋_GB2312" w:eastAsia="仿宋_GB2312" w:cs="仿宋_GB2312"/>
          <w:bCs/>
          <w:color w:val="auto"/>
          <w:sz w:val="28"/>
          <w:szCs w:val="28"/>
        </w:rPr>
      </w:pPr>
      <w:r>
        <w:rPr>
          <w:rFonts w:hint="eastAsia" w:ascii="仿宋_GB2312" w:hAnsi="仿宋_GB2312" w:eastAsia="仿宋_GB2312" w:cs="仿宋_GB2312"/>
          <w:b/>
          <w:color w:val="auto"/>
          <w:sz w:val="28"/>
          <w:szCs w:val="28"/>
        </w:rPr>
        <w:t>备注:本报价函内容不得擅自删改。</w:t>
      </w:r>
    </w:p>
    <w:p>
      <w:pPr>
        <w:spacing w:line="360" w:lineRule="auto"/>
        <w:jc w:val="center"/>
        <w:rPr>
          <w:rFonts w:ascii="仿宋_GB2312" w:hAnsi="仿宋_GB2312" w:eastAsia="仿宋_GB2312" w:cs="仿宋_GB2312"/>
          <w:b/>
          <w:color w:val="auto"/>
          <w:sz w:val="28"/>
          <w:szCs w:val="28"/>
          <w:lang w:val="en-GB"/>
        </w:rPr>
      </w:pPr>
      <w:r>
        <w:rPr>
          <w:rFonts w:hint="eastAsia" w:ascii="仿宋_GB2312" w:hAnsi="仿宋_GB2312" w:eastAsia="仿宋_GB2312" w:cs="仿宋_GB2312"/>
          <w:b/>
          <w:color w:val="auto"/>
          <w:sz w:val="28"/>
          <w:szCs w:val="28"/>
          <w:lang w:val="en-GB"/>
        </w:rPr>
        <w:br w:type="page"/>
      </w:r>
      <w:r>
        <w:rPr>
          <w:rFonts w:hint="eastAsia" w:ascii="仿宋_GB2312" w:hAnsi="仿宋_GB2312" w:eastAsia="仿宋_GB2312" w:cs="仿宋_GB2312"/>
          <w:b/>
          <w:color w:val="auto"/>
          <w:sz w:val="28"/>
          <w:szCs w:val="28"/>
          <w:lang w:val="en-GB"/>
        </w:rPr>
        <w:t xml:space="preserve">格式4  </w:t>
      </w:r>
      <w:r>
        <w:rPr>
          <w:rFonts w:hint="eastAsia" w:ascii="仿宋_GB2312" w:hAnsi="仿宋_GB2312" w:eastAsia="仿宋_GB2312" w:cs="仿宋_GB2312"/>
          <w:b/>
          <w:color w:val="auto"/>
          <w:sz w:val="28"/>
          <w:szCs w:val="28"/>
        </w:rPr>
        <w:t>开标一览表</w:t>
      </w:r>
    </w:p>
    <w:p>
      <w:pPr>
        <w:spacing w:line="360" w:lineRule="auto"/>
        <w:rPr>
          <w:rFonts w:ascii="仿宋_GB2312" w:hAnsi="仿宋_GB2312" w:eastAsia="仿宋_GB2312" w:cs="仿宋_GB2312"/>
          <w:b/>
          <w:bCs/>
          <w:color w:val="auto"/>
          <w:sz w:val="28"/>
          <w:szCs w:val="28"/>
        </w:rPr>
      </w:pPr>
    </w:p>
    <w:p>
      <w:pPr>
        <w:ind w:firstLine="562"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项目名称：</w:t>
      </w:r>
      <w:r>
        <w:rPr>
          <w:rFonts w:hint="eastAsia" w:ascii="仿宋_GB2312" w:hAnsi="仿宋_GB2312" w:eastAsia="仿宋_GB2312" w:cs="仿宋_GB2312"/>
          <w:color w:val="auto"/>
          <w:sz w:val="28"/>
          <w:szCs w:val="28"/>
        </w:rPr>
        <w:t>广东省卫生健康宣传教育中心老年人健康工具包项目</w:t>
      </w:r>
    </w:p>
    <w:p>
      <w:pPr>
        <w:spacing w:line="360" w:lineRule="auto"/>
        <w:ind w:firstLine="562" w:firstLineChars="200"/>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rPr>
        <w:t>项目编号：</w:t>
      </w:r>
      <w:r>
        <w:rPr>
          <w:rFonts w:hint="eastAsia" w:ascii="仿宋_GB2312" w:hAnsi="仿宋_GB2312" w:eastAsia="仿宋_GB2312" w:cs="仿宋_GB2312"/>
          <w:b/>
          <w:bCs/>
          <w:color w:val="auto"/>
          <w:sz w:val="28"/>
          <w:szCs w:val="28"/>
          <w:lang w:val="en-US" w:eastAsia="zh-CN"/>
        </w:rPr>
        <w:t>N</w:t>
      </w:r>
      <w:r>
        <w:rPr>
          <w:rFonts w:hint="eastAsia" w:ascii="仿宋_GB2312" w:hAnsi="仿宋_GB2312" w:eastAsia="仿宋_GB2312" w:cs="仿宋_GB2312"/>
          <w:b/>
          <w:bCs/>
          <w:color w:val="auto"/>
          <w:sz w:val="28"/>
          <w:szCs w:val="28"/>
        </w:rPr>
        <w:t>202</w:t>
      </w:r>
      <w:r>
        <w:rPr>
          <w:rFonts w:hint="eastAsia" w:ascii="仿宋_GB2312" w:hAnsi="仿宋_GB2312" w:eastAsia="仿宋_GB2312" w:cs="仿宋_GB2312"/>
          <w:b/>
          <w:bCs/>
          <w:color w:val="auto"/>
          <w:sz w:val="28"/>
          <w:szCs w:val="28"/>
          <w:lang w:val="en-US" w:eastAsia="zh-CN"/>
        </w:rPr>
        <w:t>2</w:t>
      </w:r>
      <w:r>
        <w:rPr>
          <w:rFonts w:hint="eastAsia" w:ascii="仿宋_GB2312" w:hAnsi="仿宋_GB2312" w:eastAsia="仿宋_GB2312" w:cs="仿宋_GB2312"/>
          <w:b/>
          <w:bCs/>
          <w:color w:val="auto"/>
          <w:sz w:val="28"/>
          <w:szCs w:val="28"/>
        </w:rPr>
        <w:t>0</w:t>
      </w:r>
      <w:r>
        <w:rPr>
          <w:rFonts w:hint="eastAsia" w:ascii="仿宋_GB2312" w:hAnsi="仿宋_GB2312" w:eastAsia="仿宋_GB2312" w:cs="仿宋_GB2312"/>
          <w:b/>
          <w:bCs/>
          <w:color w:val="auto"/>
          <w:sz w:val="28"/>
          <w:szCs w:val="28"/>
          <w:lang w:val="en-US" w:eastAsia="zh-CN"/>
        </w:rPr>
        <w:t>406</w:t>
      </w:r>
    </w:p>
    <w:p>
      <w:pPr>
        <w:spacing w:line="360" w:lineRule="auto"/>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报价人名称：</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pPr>
        <w:spacing w:line="360" w:lineRule="auto"/>
        <w:ind w:firstLine="840" w:firstLineChars="3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报价人完全理解和接受采购人采购文件的一切规定和要求，按照采购文件中的一切要求提供本项目的服务，项目总报价为人民币大写：</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元整（人民币小写：</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w:t>
      </w:r>
    </w:p>
    <w:p>
      <w:pPr>
        <w:spacing w:line="360" w:lineRule="auto"/>
        <w:ind w:left="4253" w:leftChars="2025"/>
        <w:rPr>
          <w:rFonts w:ascii="仿宋_GB2312" w:hAnsi="仿宋_GB2312" w:eastAsia="仿宋_GB2312" w:cs="仿宋_GB2312"/>
          <w:color w:val="auto"/>
          <w:sz w:val="28"/>
          <w:szCs w:val="28"/>
        </w:rPr>
      </w:pPr>
    </w:p>
    <w:p>
      <w:pPr>
        <w:spacing w:line="360" w:lineRule="auto"/>
        <w:ind w:firstLine="3920" w:firstLineChars="14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 价 人（单位公章）：</w:t>
      </w:r>
    </w:p>
    <w:p>
      <w:pPr>
        <w:spacing w:line="360" w:lineRule="auto"/>
        <w:ind w:right="480" w:firstLine="3920" w:firstLineChars="14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pStyle w:val="8"/>
        <w:spacing w:line="360" w:lineRule="auto"/>
        <w:rPr>
          <w:rFonts w:ascii="仿宋_GB2312" w:hAnsi="仿宋_GB2312" w:eastAsia="仿宋_GB2312" w:cs="仿宋_GB2312"/>
          <w:color w:val="auto"/>
          <w:sz w:val="28"/>
          <w:szCs w:val="28"/>
        </w:rPr>
      </w:pPr>
    </w:p>
    <w:p>
      <w:pPr>
        <w:pStyle w:val="8"/>
        <w:spacing w:line="360" w:lineRule="auto"/>
        <w:rPr>
          <w:rFonts w:ascii="仿宋_GB2312" w:hAnsi="仿宋_GB2312" w:eastAsia="仿宋_GB2312" w:cs="仿宋_GB2312"/>
          <w:color w:val="auto"/>
          <w:sz w:val="28"/>
          <w:szCs w:val="28"/>
        </w:rPr>
      </w:pPr>
    </w:p>
    <w:p>
      <w:pPr>
        <w:pStyle w:val="8"/>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w:t>
      </w:r>
    </w:p>
    <w:p>
      <w:pPr>
        <w:pStyle w:val="8"/>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1、为方便开标，此表除应附入响应文件外，另附复印件在单独的信封内密封提交。</w:t>
      </w:r>
    </w:p>
    <w:p>
      <w:pPr>
        <w:spacing w:line="360" w:lineRule="auto"/>
        <w:ind w:firstLine="560" w:firstLineChars="200"/>
        <w:rPr>
          <w:rFonts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br w:type="page"/>
      </w:r>
    </w:p>
    <w:p>
      <w:pPr>
        <w:spacing w:line="360" w:lineRule="auto"/>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格式5  分项报价表</w:t>
      </w:r>
    </w:p>
    <w:tbl>
      <w:tblPr>
        <w:tblStyle w:val="14"/>
        <w:tblpPr w:leftFromText="180" w:rightFromText="180" w:vertAnchor="text" w:horzAnchor="page" w:tblpX="2100" w:tblpY="612"/>
        <w:tblOverlap w:val="never"/>
        <w:tblW w:w="8197" w:type="dxa"/>
        <w:tblInd w:w="0" w:type="dxa"/>
        <w:tblLayout w:type="fixed"/>
        <w:tblCellMar>
          <w:top w:w="15" w:type="dxa"/>
          <w:left w:w="15" w:type="dxa"/>
          <w:bottom w:w="15" w:type="dxa"/>
          <w:right w:w="15" w:type="dxa"/>
        </w:tblCellMar>
      </w:tblPr>
      <w:tblGrid>
        <w:gridCol w:w="636"/>
        <w:gridCol w:w="2291"/>
        <w:gridCol w:w="770"/>
        <w:gridCol w:w="876"/>
        <w:gridCol w:w="1848"/>
        <w:gridCol w:w="1776"/>
      </w:tblGrid>
      <w:tr>
        <w:tblPrEx>
          <w:tblLayout w:type="fixed"/>
          <w:tblCellMar>
            <w:top w:w="15" w:type="dxa"/>
            <w:left w:w="15" w:type="dxa"/>
            <w:bottom w:w="15" w:type="dxa"/>
            <w:right w:w="15" w:type="dxa"/>
          </w:tblCellMar>
        </w:tblPrEx>
        <w:trPr>
          <w:trHeight w:val="690" w:hRule="atLeast"/>
        </w:trPr>
        <w:tc>
          <w:tcPr>
            <w:tcW w:w="8197" w:type="dxa"/>
            <w:gridSpan w:val="6"/>
            <w:tcBorders>
              <w:bottom w:val="single" w:color="000000" w:sz="2" w:space="0"/>
            </w:tcBorders>
            <w:shd w:val="clear" w:color="auto" w:fill="auto"/>
            <w:vAlign w:val="center"/>
          </w:tcPr>
          <w:p>
            <w:pPr>
              <w:spacing w:line="360" w:lineRule="auto"/>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广东省卫生健康宣传教育中心老年人健康工具包项目费用测算</w:t>
            </w:r>
          </w:p>
        </w:tc>
      </w:tr>
      <w:tr>
        <w:tblPrEx>
          <w:tblLayout w:type="fixed"/>
          <w:tblCellMar>
            <w:top w:w="15" w:type="dxa"/>
            <w:left w:w="15" w:type="dxa"/>
            <w:bottom w:w="15" w:type="dxa"/>
            <w:right w:w="15" w:type="dxa"/>
          </w:tblCellMar>
        </w:tblPrEx>
        <w:trPr>
          <w:trHeight w:val="795" w:hRule="atLeast"/>
        </w:trPr>
        <w:tc>
          <w:tcPr>
            <w:tcW w:w="63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序号</w:t>
            </w:r>
          </w:p>
        </w:tc>
        <w:tc>
          <w:tcPr>
            <w:tcW w:w="2291"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分项名称</w:t>
            </w:r>
          </w:p>
        </w:tc>
        <w:tc>
          <w:tcPr>
            <w:tcW w:w="77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单位</w:t>
            </w:r>
          </w:p>
        </w:tc>
        <w:tc>
          <w:tcPr>
            <w:tcW w:w="8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数量</w:t>
            </w:r>
          </w:p>
        </w:tc>
        <w:tc>
          <w:tcPr>
            <w:tcW w:w="1848"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单价</w:t>
            </w:r>
          </w:p>
        </w:tc>
        <w:tc>
          <w:tcPr>
            <w:tcW w:w="17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合计</w:t>
            </w:r>
          </w:p>
        </w:tc>
      </w:tr>
      <w:tr>
        <w:tblPrEx>
          <w:tblLayout w:type="fixed"/>
          <w:tblCellMar>
            <w:top w:w="15" w:type="dxa"/>
            <w:left w:w="15" w:type="dxa"/>
            <w:bottom w:w="15" w:type="dxa"/>
            <w:right w:w="15" w:type="dxa"/>
          </w:tblCellMar>
        </w:tblPrEx>
        <w:trPr>
          <w:trHeight w:val="405" w:hRule="atLeast"/>
        </w:trPr>
        <w:tc>
          <w:tcPr>
            <w:tcW w:w="63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1</w:t>
            </w:r>
          </w:p>
        </w:tc>
        <w:tc>
          <w:tcPr>
            <w:tcW w:w="2291"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老年人健康工具包</w:t>
            </w:r>
          </w:p>
        </w:tc>
        <w:tc>
          <w:tcPr>
            <w:tcW w:w="77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个</w:t>
            </w:r>
          </w:p>
        </w:tc>
        <w:tc>
          <w:tcPr>
            <w:tcW w:w="8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p>
        </w:tc>
        <w:tc>
          <w:tcPr>
            <w:tcW w:w="1848"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p>
        </w:tc>
        <w:tc>
          <w:tcPr>
            <w:tcW w:w="17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p>
        </w:tc>
      </w:tr>
      <w:tr>
        <w:tblPrEx>
          <w:tblLayout w:type="fixed"/>
          <w:tblCellMar>
            <w:top w:w="15" w:type="dxa"/>
            <w:left w:w="15" w:type="dxa"/>
            <w:bottom w:w="15" w:type="dxa"/>
            <w:right w:w="15" w:type="dxa"/>
          </w:tblCellMar>
        </w:tblPrEx>
        <w:trPr>
          <w:trHeight w:val="405" w:hRule="atLeast"/>
        </w:trPr>
        <w:tc>
          <w:tcPr>
            <w:tcW w:w="63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p>
        </w:tc>
        <w:tc>
          <w:tcPr>
            <w:tcW w:w="2291"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p>
        </w:tc>
        <w:tc>
          <w:tcPr>
            <w:tcW w:w="77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p>
        </w:tc>
        <w:tc>
          <w:tcPr>
            <w:tcW w:w="8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p>
        </w:tc>
        <w:tc>
          <w:tcPr>
            <w:tcW w:w="1848"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p>
        </w:tc>
        <w:tc>
          <w:tcPr>
            <w:tcW w:w="17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p>
        </w:tc>
      </w:tr>
      <w:tr>
        <w:tblPrEx>
          <w:tblLayout w:type="fixed"/>
          <w:tblCellMar>
            <w:top w:w="15" w:type="dxa"/>
            <w:left w:w="15" w:type="dxa"/>
            <w:bottom w:w="15" w:type="dxa"/>
            <w:right w:w="15" w:type="dxa"/>
          </w:tblCellMar>
        </w:tblPrEx>
        <w:trPr>
          <w:trHeight w:val="405" w:hRule="atLeast"/>
        </w:trPr>
        <w:tc>
          <w:tcPr>
            <w:tcW w:w="4573"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合   计</w:t>
            </w:r>
          </w:p>
        </w:tc>
        <w:tc>
          <w:tcPr>
            <w:tcW w:w="1848"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p>
        </w:tc>
        <w:tc>
          <w:tcPr>
            <w:tcW w:w="17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p>
        </w:tc>
      </w:tr>
    </w:tbl>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说明：报价人在此表中漏报、少报的费用，均视为已隐含在报价总价中，采购人无须再向报价人支付报价总价之外的任何费用。</w:t>
      </w:r>
    </w:p>
    <w:p>
      <w:pPr>
        <w:spacing w:line="360" w:lineRule="auto"/>
        <w:ind w:left="901" w:leftChars="229" w:hanging="420" w:hangingChars="150"/>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报价人名称（盖章）：</w:t>
      </w:r>
    </w:p>
    <w:p>
      <w:pPr>
        <w:spacing w:line="360" w:lineRule="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法定人代表人或授权代表（签字）：</w:t>
      </w:r>
    </w:p>
    <w:p>
      <w:pPr>
        <w:spacing w:line="360" w:lineRule="auto"/>
        <w:ind w:left="991" w:hanging="991" w:hangingChars="354"/>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spacing w:line="360" w:lineRule="auto"/>
        <w:ind w:firstLine="6283" w:firstLineChars="2244"/>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注：1、所有分项价格应按本采购文件的规定要求填写，均为含税价。</w:t>
      </w:r>
    </w:p>
    <w:p>
      <w:pPr>
        <w:spacing w:line="360" w:lineRule="auto"/>
        <w:ind w:left="912" w:leftChars="228" w:hanging="433" w:hangingChars="154"/>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2、本表之报价总价应为各分项价格之和，并须与《开标一览表》之报价总价相一致。</w:t>
      </w:r>
    </w:p>
    <w:p>
      <w:pPr>
        <w:spacing w:line="360" w:lineRule="auto"/>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3、选购件价项不包括在本报价表内，应另附表分项单报。</w:t>
      </w:r>
    </w:p>
    <w:p>
      <w:pPr>
        <w:spacing w:line="360" w:lineRule="auto"/>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4、所有产品应填写生产厂家并配有中文名称。</w:t>
      </w:r>
    </w:p>
    <w:p>
      <w:pPr>
        <w:spacing w:line="360" w:lineRule="auto"/>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5、属于《政府采购促进中小企业发展管理办法》（财库[2011]181号）中规定的中小企业产品的，需在本表中详细列明。</w:t>
      </w:r>
    </w:p>
    <w:p>
      <w:pPr>
        <w:spacing w:line="360" w:lineRule="auto"/>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br w:type="page"/>
      </w:r>
    </w:p>
    <w:p>
      <w:pPr>
        <w:spacing w:line="360" w:lineRule="auto"/>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 xml:space="preserve">  格式6  对合同条款的应答</w:t>
      </w:r>
    </w:p>
    <w:p>
      <w:pPr>
        <w:spacing w:line="360" w:lineRule="auto"/>
        <w:jc w:val="center"/>
        <w:rPr>
          <w:rFonts w:ascii="仿宋_GB2312" w:hAnsi="仿宋_GB2312" w:eastAsia="仿宋_GB2312" w:cs="仿宋_GB2312"/>
          <w:b/>
          <w:color w:val="auto"/>
          <w:sz w:val="28"/>
          <w:szCs w:val="28"/>
        </w:rPr>
      </w:pPr>
    </w:p>
    <w:p>
      <w:pPr>
        <w:spacing w:line="360" w:lineRule="auto"/>
        <w:jc w:val="center"/>
        <w:rPr>
          <w:rFonts w:ascii="仿宋_GB2312" w:hAnsi="仿宋_GB2312" w:eastAsia="仿宋_GB2312" w:cs="仿宋_GB2312"/>
          <w:b/>
          <w:color w:val="auto"/>
          <w:sz w:val="28"/>
          <w:szCs w:val="28"/>
        </w:rPr>
      </w:pPr>
    </w:p>
    <w:p>
      <w:pPr>
        <w:spacing w:line="360" w:lineRule="auto"/>
        <w:ind w:firstLine="840" w:firstLineChars="3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mc:AlternateContent>
          <mc:Choice Requires="wps">
            <w:drawing>
              <wp:anchor distT="0" distB="0" distL="114300" distR="114300" simplePos="0" relativeHeight="251675648" behindDoc="0" locked="0" layoutInCell="1" allowOverlap="1">
                <wp:simplePos x="0" y="0"/>
                <wp:positionH relativeFrom="column">
                  <wp:posOffset>3113405</wp:posOffset>
                </wp:positionH>
                <wp:positionV relativeFrom="paragraph">
                  <wp:posOffset>159385</wp:posOffset>
                </wp:positionV>
                <wp:extent cx="200025" cy="135255"/>
                <wp:effectExtent l="4445" t="4445" r="8890" b="12700"/>
                <wp:wrapNone/>
                <wp:docPr id="5" name="Rectangle 7"/>
                <wp:cNvGraphicFramePr/>
                <a:graphic xmlns:a="http://schemas.openxmlformats.org/drawingml/2006/main">
                  <a:graphicData uri="http://schemas.microsoft.com/office/word/2010/wordprocessingShape">
                    <wps:wsp>
                      <wps:cNvSpPr/>
                      <wps:spPr>
                        <a:xfrm>
                          <a:off x="0" y="0"/>
                          <a:ext cx="200025" cy="135255"/>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7" o:spid="_x0000_s1026" o:spt="1" style="position:absolute;left:0pt;margin-left:245.15pt;margin-top:12.55pt;height:10.65pt;width:15.75pt;z-index:251675648;mso-width-relative:page;mso-height-relative:page;" filled="f" stroked="t" coordsize="21600,21600" o:gfxdata="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pJJznXAAAACQEAAA8AAAAAAAAAAQAgAAAA&#10;IgAAAGRycy9kb3ducmV2LnhtbFBLAQIUABQAAAAIAIdO4kBw3bXj0wEAALcDAAAOAAAAAAAAAAEA&#10;IAAAACYBAABkcnMvZTJvRG9jLnhtbFBLBQYAAAAABgAGAFkBAABrBQAAAAA=&#10;">
                <v:fill on="f" focussize="0,0"/>
                <v:stroke color="#000000" joinstyle="miter"/>
                <v:imagedata o:title=""/>
                <o:lock v:ext="edit" aspectratio="f"/>
              </v:rect>
            </w:pict>
          </mc:Fallback>
        </mc:AlternateContent>
      </w:r>
      <w:r>
        <w:rPr>
          <w:rFonts w:hint="eastAsia" w:ascii="仿宋_GB2312" w:hAnsi="仿宋_GB2312" w:eastAsia="仿宋_GB2312" w:cs="仿宋_GB2312"/>
          <w:color w:val="auto"/>
          <w:sz w:val="28"/>
          <w:szCs w:val="28"/>
        </w:rPr>
        <w:t>（两种情况请选择一种应答，在    上打“√”）</w:t>
      </w:r>
    </w:p>
    <w:p>
      <w:pPr>
        <w:spacing w:line="360" w:lineRule="auto"/>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mc:AlternateContent>
          <mc:Choice Requires="wps">
            <w:drawing>
              <wp:anchor distT="0" distB="0" distL="114300" distR="114300" simplePos="0" relativeHeight="251673600" behindDoc="0" locked="0" layoutInCell="1" allowOverlap="1">
                <wp:simplePos x="0" y="0"/>
                <wp:positionH relativeFrom="column">
                  <wp:posOffset>200025</wp:posOffset>
                </wp:positionH>
                <wp:positionV relativeFrom="paragraph">
                  <wp:posOffset>85725</wp:posOffset>
                </wp:positionV>
                <wp:extent cx="200025" cy="135255"/>
                <wp:effectExtent l="4445" t="4445" r="8890" b="12700"/>
                <wp:wrapNone/>
                <wp:docPr id="7" name="Rectangle 5"/>
                <wp:cNvGraphicFramePr/>
                <a:graphic xmlns:a="http://schemas.openxmlformats.org/drawingml/2006/main">
                  <a:graphicData uri="http://schemas.microsoft.com/office/word/2010/wordprocessingShape">
                    <wps:wsp>
                      <wps:cNvSpPr/>
                      <wps:spPr>
                        <a:xfrm>
                          <a:off x="0" y="0"/>
                          <a:ext cx="200025" cy="135255"/>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5" o:spid="_x0000_s1026" o:spt="1" style="position:absolute;left:0pt;margin-left:15.75pt;margin-top:6.75pt;height:10.65pt;width:15.75pt;z-index:251673600;mso-width-relative:page;mso-height-relative:page;" filled="f" stroked="t" coordsize="21600,21600" o:gfxdata="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QrrBNUAAAAHAQAADwAAAAAAAAABACAAAAAi&#10;AAAAZHJzL2Rvd25yZXYueG1sUEsBAhQAFAAAAAgAh07iQPPZtRrUAQAAtwMAAA4AAAAAAAAAAQAg&#10;AAAAJAEAAGRycy9lMm9Eb2MueG1sUEsFBgAAAAAGAAYAWQEAAGoFAAAAAA==&#10;">
                <v:fill on="f" focussize="0,0"/>
                <v:stroke color="#000000" joinstyle="miter"/>
                <v:imagedata o:title=""/>
                <o:lock v:ext="edit" aspectratio="f"/>
              </v:rect>
            </w:pict>
          </mc:Fallback>
        </mc:AlternateContent>
      </w:r>
      <w:r>
        <w:rPr>
          <w:rFonts w:hint="eastAsia" w:ascii="仿宋_GB2312" w:hAnsi="仿宋_GB2312" w:eastAsia="仿宋_GB2312" w:cs="仿宋_GB2312"/>
          <w:color w:val="auto"/>
          <w:sz w:val="28"/>
          <w:szCs w:val="28"/>
        </w:rPr>
        <w:t xml:space="preserve">       合同条款全部满足</w:t>
      </w: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mc:AlternateContent>
          <mc:Choice Requires="wps">
            <w:drawing>
              <wp:anchor distT="0" distB="0" distL="114300" distR="114300" simplePos="0" relativeHeight="251674624" behindDoc="0" locked="0" layoutInCell="1" allowOverlap="1">
                <wp:simplePos x="0" y="0"/>
                <wp:positionH relativeFrom="column">
                  <wp:posOffset>200025</wp:posOffset>
                </wp:positionH>
                <wp:positionV relativeFrom="paragraph">
                  <wp:posOffset>85725</wp:posOffset>
                </wp:positionV>
                <wp:extent cx="200025" cy="135255"/>
                <wp:effectExtent l="4445" t="4445" r="8890" b="12700"/>
                <wp:wrapNone/>
                <wp:docPr id="8" name="Rectangle 6"/>
                <wp:cNvGraphicFramePr/>
                <a:graphic xmlns:a="http://schemas.openxmlformats.org/drawingml/2006/main">
                  <a:graphicData uri="http://schemas.microsoft.com/office/word/2010/wordprocessingShape">
                    <wps:wsp>
                      <wps:cNvSpPr/>
                      <wps:spPr>
                        <a:xfrm>
                          <a:off x="0" y="0"/>
                          <a:ext cx="200025" cy="135255"/>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6" o:spid="_x0000_s1026" o:spt="1" style="position:absolute;left:0pt;margin-left:15.75pt;margin-top:6.75pt;height:10.65pt;width:15.75pt;z-index:251674624;mso-width-relative:page;mso-height-relative:page;" filled="f" stroked="t" coordsize="21600,21600" o:gfxdata="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QrrBNUAAAAHAQAADwAAAAAAAAABACAAAAAi&#10;AAAAZHJzL2Rvd25yZXYueG1sUEsBAhQAFAAAAAgAh07iQETJlkvUAQAAtwMAAA4AAAAAAAAAAQAg&#10;AAAAJAEAAGRycy9lMm9Eb2MueG1sUEsFBgAAAAAGAAYAWQEAAGoFAAAAAA==&#10;">
                <v:fill on="f" focussize="0,0"/>
                <v:stroke color="#000000" joinstyle="miter"/>
                <v:imagedata o:title=""/>
                <o:lock v:ext="edit" aspectratio="f"/>
              </v:rect>
            </w:pict>
          </mc:Fallback>
        </mc:AlternateContent>
      </w:r>
      <w:r>
        <w:rPr>
          <w:rFonts w:hint="eastAsia" w:ascii="仿宋_GB2312" w:hAnsi="仿宋_GB2312" w:eastAsia="仿宋_GB2312" w:cs="仿宋_GB2312"/>
          <w:color w:val="auto"/>
          <w:sz w:val="28"/>
          <w:szCs w:val="28"/>
        </w:rPr>
        <w:t xml:space="preserve">       1、不同意的合同条款（请列出修改意见）</w:t>
      </w:r>
    </w:p>
    <w:p>
      <w:pPr>
        <w:spacing w:line="360" w:lineRule="auto"/>
        <w:rPr>
          <w:rFonts w:ascii="仿宋_GB2312" w:hAnsi="仿宋_GB2312" w:eastAsia="仿宋_GB2312" w:cs="仿宋_GB2312"/>
          <w:color w:val="auto"/>
          <w:sz w:val="28"/>
          <w:szCs w:val="28"/>
          <w:u w:val="single"/>
        </w:rPr>
      </w:pPr>
    </w:p>
    <w:p>
      <w:pPr>
        <w:spacing w:line="360" w:lineRule="auto"/>
        <w:rPr>
          <w:rFonts w:ascii="仿宋_GB2312" w:hAnsi="仿宋_GB2312" w:eastAsia="仿宋_GB2312" w:cs="仿宋_GB2312"/>
          <w:color w:val="auto"/>
          <w:sz w:val="28"/>
          <w:szCs w:val="28"/>
          <w:u w:val="single"/>
        </w:rPr>
      </w:pPr>
    </w:p>
    <w:p>
      <w:pPr>
        <w:spacing w:line="360" w:lineRule="auto"/>
        <w:rPr>
          <w:rFonts w:ascii="仿宋_GB2312" w:hAnsi="仿宋_GB2312" w:eastAsia="仿宋_GB2312" w:cs="仿宋_GB2312"/>
          <w:color w:val="auto"/>
          <w:sz w:val="28"/>
          <w:szCs w:val="28"/>
          <w:u w:val="single"/>
        </w:rPr>
      </w:pPr>
    </w:p>
    <w:p>
      <w:pPr>
        <w:spacing w:line="360" w:lineRule="auto"/>
        <w:rPr>
          <w:rFonts w:ascii="仿宋_GB2312" w:hAnsi="仿宋_GB2312" w:eastAsia="仿宋_GB2312" w:cs="仿宋_GB2312"/>
          <w:color w:val="auto"/>
          <w:sz w:val="28"/>
          <w:szCs w:val="28"/>
          <w:u w:val="single"/>
        </w:rPr>
      </w:pPr>
    </w:p>
    <w:p>
      <w:pPr>
        <w:spacing w:line="360" w:lineRule="auto"/>
        <w:ind w:firstLine="420"/>
        <w:rPr>
          <w:rFonts w:ascii="仿宋_GB2312" w:hAnsi="仿宋_GB2312" w:eastAsia="仿宋_GB2312" w:cs="仿宋_GB2312"/>
          <w:color w:val="auto"/>
          <w:sz w:val="28"/>
          <w:szCs w:val="28"/>
        </w:rPr>
      </w:pPr>
    </w:p>
    <w:p>
      <w:pPr>
        <w:spacing w:line="360" w:lineRule="auto"/>
        <w:ind w:firstLine="735"/>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2、其余合同条款全部满足。</w:t>
      </w:r>
    </w:p>
    <w:p>
      <w:pPr>
        <w:spacing w:line="360" w:lineRule="auto"/>
        <w:ind w:firstLine="420"/>
        <w:rPr>
          <w:rFonts w:ascii="仿宋_GB2312" w:hAnsi="仿宋_GB2312" w:eastAsia="仿宋_GB2312" w:cs="仿宋_GB2312"/>
          <w:color w:val="auto"/>
          <w:sz w:val="28"/>
          <w:szCs w:val="28"/>
        </w:rPr>
      </w:pPr>
    </w:p>
    <w:p>
      <w:pPr>
        <w:spacing w:line="360" w:lineRule="auto"/>
        <w:ind w:firstLine="420"/>
        <w:rPr>
          <w:rFonts w:ascii="仿宋_GB2312" w:hAnsi="仿宋_GB2312" w:eastAsia="仿宋_GB2312" w:cs="仿宋_GB2312"/>
          <w:color w:val="auto"/>
          <w:sz w:val="28"/>
          <w:szCs w:val="28"/>
        </w:rPr>
      </w:pPr>
    </w:p>
    <w:p>
      <w:pPr>
        <w:spacing w:line="360" w:lineRule="auto"/>
        <w:ind w:firstLine="420"/>
        <w:rPr>
          <w:rFonts w:ascii="仿宋_GB2312" w:hAnsi="仿宋_GB2312" w:eastAsia="仿宋_GB2312" w:cs="仿宋_GB2312"/>
          <w:color w:val="auto"/>
          <w:sz w:val="28"/>
          <w:szCs w:val="28"/>
        </w:rPr>
      </w:pPr>
    </w:p>
    <w:p>
      <w:pPr>
        <w:spacing w:line="360" w:lineRule="auto"/>
        <w:ind w:firstLine="420"/>
        <w:rPr>
          <w:rFonts w:ascii="仿宋_GB2312" w:hAnsi="仿宋_GB2312" w:eastAsia="仿宋_GB2312" w:cs="仿宋_GB2312"/>
          <w:color w:val="auto"/>
          <w:sz w:val="28"/>
          <w:szCs w:val="28"/>
        </w:rPr>
      </w:pPr>
    </w:p>
    <w:p>
      <w:pPr>
        <w:spacing w:line="360" w:lineRule="auto"/>
        <w:ind w:right="960"/>
        <w:jc w:val="center"/>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 xml:space="preserve">           报价人名称（盖章）：</w:t>
      </w:r>
    </w:p>
    <w:p>
      <w:pPr>
        <w:spacing w:line="360" w:lineRule="auto"/>
        <w:jc w:val="right"/>
        <w:rPr>
          <w:rFonts w:ascii="仿宋_GB2312" w:hAnsi="仿宋_GB2312" w:eastAsia="仿宋_GB2312" w:cs="仿宋_GB2312"/>
          <w:color w:val="auto"/>
          <w:sz w:val="28"/>
          <w:szCs w:val="28"/>
          <w:u w:val="single"/>
        </w:rPr>
      </w:pPr>
    </w:p>
    <w:p>
      <w:pPr>
        <w:spacing w:line="360" w:lineRule="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法定人代表人或授权代表（签字）：</w:t>
      </w:r>
    </w:p>
    <w:p>
      <w:pPr>
        <w:pStyle w:val="8"/>
        <w:spacing w:line="360" w:lineRule="auto"/>
        <w:ind w:firstLine="4480" w:firstLineChars="16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日期：年 月 日</w:t>
      </w:r>
    </w:p>
    <w:p>
      <w:pPr>
        <w:pStyle w:val="8"/>
        <w:spacing w:line="360" w:lineRule="auto"/>
        <w:ind w:left="2520"/>
        <w:rPr>
          <w:rFonts w:ascii="仿宋_GB2312" w:hAnsi="仿宋_GB2312" w:eastAsia="仿宋_GB2312" w:cs="仿宋_GB2312"/>
          <w:color w:val="auto"/>
          <w:sz w:val="28"/>
          <w:szCs w:val="28"/>
        </w:rPr>
      </w:pPr>
    </w:p>
    <w:p>
      <w:pPr>
        <w:spacing w:line="360" w:lineRule="auto"/>
        <w:ind w:firstLine="420"/>
        <w:rPr>
          <w:rFonts w:ascii="宋体" w:hAnsi="宋体"/>
          <w:color w:val="auto"/>
          <w:sz w:val="28"/>
          <w:szCs w:val="28"/>
        </w:rPr>
      </w:pPr>
      <w:r>
        <w:rPr>
          <w:rFonts w:hint="eastAsia" w:ascii="仿宋_GB2312" w:hAnsi="仿宋_GB2312" w:eastAsia="仿宋_GB2312" w:cs="仿宋_GB2312"/>
          <w:color w:val="auto"/>
          <w:sz w:val="28"/>
          <w:szCs w:val="28"/>
        </w:rPr>
        <w:br w:type="page"/>
      </w:r>
    </w:p>
    <w:p>
      <w:pPr>
        <w:spacing w:line="360" w:lineRule="auto"/>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格式7   报价人概况表</w:t>
      </w: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（1）单位概况</w:t>
      </w:r>
    </w:p>
    <w:p>
      <w:pPr>
        <w:spacing w:line="360" w:lineRule="auto"/>
        <w:ind w:firstLine="280" w:firstLineChars="1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企业简历</w:t>
      </w:r>
    </w:p>
    <w:tbl>
      <w:tblPr>
        <w:tblStyle w:val="14"/>
        <w:tblW w:w="9440"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80"/>
        <w:gridCol w:w="1340"/>
        <w:gridCol w:w="1120"/>
        <w:gridCol w:w="1880"/>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6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企业注册名称</w:t>
            </w:r>
          </w:p>
        </w:tc>
        <w:tc>
          <w:tcPr>
            <w:tcW w:w="3740" w:type="dxa"/>
            <w:gridSpan w:val="3"/>
            <w:vAlign w:val="center"/>
          </w:tcPr>
          <w:p>
            <w:pPr>
              <w:spacing w:line="360" w:lineRule="auto"/>
              <w:jc w:val="center"/>
              <w:rPr>
                <w:rFonts w:ascii="仿宋_GB2312" w:hAnsi="仿宋_GB2312" w:eastAsia="仿宋_GB2312" w:cs="仿宋_GB2312"/>
                <w:color w:val="auto"/>
                <w:sz w:val="28"/>
                <w:szCs w:val="28"/>
              </w:rPr>
            </w:pPr>
          </w:p>
        </w:tc>
        <w:tc>
          <w:tcPr>
            <w:tcW w:w="188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成立日期</w:t>
            </w:r>
          </w:p>
        </w:tc>
        <w:tc>
          <w:tcPr>
            <w:tcW w:w="1660" w:type="dxa"/>
            <w:vAlign w:val="center"/>
          </w:tcPr>
          <w:p>
            <w:pPr>
              <w:spacing w:line="360" w:lineRule="auto"/>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6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企业法人代表</w:t>
            </w:r>
          </w:p>
        </w:tc>
        <w:tc>
          <w:tcPr>
            <w:tcW w:w="1280" w:type="dxa"/>
            <w:vAlign w:val="center"/>
          </w:tcPr>
          <w:p>
            <w:pPr>
              <w:spacing w:line="360" w:lineRule="auto"/>
              <w:jc w:val="center"/>
              <w:rPr>
                <w:rFonts w:ascii="仿宋_GB2312" w:hAnsi="仿宋_GB2312" w:eastAsia="仿宋_GB2312" w:cs="仿宋_GB2312"/>
                <w:color w:val="auto"/>
                <w:sz w:val="28"/>
                <w:szCs w:val="28"/>
              </w:rPr>
            </w:pPr>
          </w:p>
        </w:tc>
        <w:tc>
          <w:tcPr>
            <w:tcW w:w="134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职称</w:t>
            </w:r>
          </w:p>
        </w:tc>
        <w:tc>
          <w:tcPr>
            <w:tcW w:w="1120" w:type="dxa"/>
            <w:vAlign w:val="center"/>
          </w:tcPr>
          <w:p>
            <w:pPr>
              <w:spacing w:line="360" w:lineRule="auto"/>
              <w:jc w:val="center"/>
              <w:rPr>
                <w:rFonts w:ascii="仿宋_GB2312" w:hAnsi="仿宋_GB2312" w:eastAsia="仿宋_GB2312" w:cs="仿宋_GB2312"/>
                <w:color w:val="auto"/>
                <w:sz w:val="28"/>
                <w:szCs w:val="28"/>
              </w:rPr>
            </w:pPr>
          </w:p>
        </w:tc>
        <w:tc>
          <w:tcPr>
            <w:tcW w:w="188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企业性质</w:t>
            </w:r>
          </w:p>
        </w:tc>
        <w:tc>
          <w:tcPr>
            <w:tcW w:w="1660" w:type="dxa"/>
            <w:vAlign w:val="center"/>
          </w:tcPr>
          <w:p>
            <w:pPr>
              <w:spacing w:line="360" w:lineRule="auto"/>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6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企业资质等级</w:t>
            </w:r>
          </w:p>
        </w:tc>
        <w:tc>
          <w:tcPr>
            <w:tcW w:w="3740" w:type="dxa"/>
            <w:gridSpan w:val="3"/>
            <w:vAlign w:val="center"/>
          </w:tcPr>
          <w:p>
            <w:pPr>
              <w:spacing w:line="360" w:lineRule="auto"/>
              <w:jc w:val="center"/>
              <w:rPr>
                <w:rFonts w:ascii="仿宋_GB2312" w:hAnsi="仿宋_GB2312" w:eastAsia="仿宋_GB2312" w:cs="仿宋_GB2312"/>
                <w:color w:val="auto"/>
                <w:sz w:val="28"/>
                <w:szCs w:val="28"/>
              </w:rPr>
            </w:pPr>
          </w:p>
        </w:tc>
        <w:tc>
          <w:tcPr>
            <w:tcW w:w="188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经营方式</w:t>
            </w:r>
          </w:p>
        </w:tc>
        <w:tc>
          <w:tcPr>
            <w:tcW w:w="1660" w:type="dxa"/>
            <w:vAlign w:val="center"/>
          </w:tcPr>
          <w:p>
            <w:pPr>
              <w:spacing w:line="360" w:lineRule="auto"/>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6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上级主管部门</w:t>
            </w:r>
          </w:p>
        </w:tc>
        <w:tc>
          <w:tcPr>
            <w:tcW w:w="3740" w:type="dxa"/>
            <w:gridSpan w:val="3"/>
            <w:vAlign w:val="center"/>
          </w:tcPr>
          <w:p>
            <w:pPr>
              <w:spacing w:line="360" w:lineRule="auto"/>
              <w:jc w:val="center"/>
              <w:rPr>
                <w:rFonts w:ascii="仿宋_GB2312" w:hAnsi="仿宋_GB2312" w:eastAsia="仿宋_GB2312" w:cs="仿宋_GB2312"/>
                <w:color w:val="auto"/>
                <w:sz w:val="28"/>
                <w:szCs w:val="28"/>
              </w:rPr>
            </w:pPr>
          </w:p>
        </w:tc>
        <w:tc>
          <w:tcPr>
            <w:tcW w:w="1880" w:type="dxa"/>
            <w:vMerge w:val="restart"/>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经营方式</w:t>
            </w:r>
          </w:p>
        </w:tc>
        <w:tc>
          <w:tcPr>
            <w:tcW w:w="1660" w:type="dxa"/>
            <w:vMerge w:val="restart"/>
            <w:vAlign w:val="center"/>
          </w:tcPr>
          <w:p>
            <w:pPr>
              <w:spacing w:line="360" w:lineRule="auto"/>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6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批准成立机构</w:t>
            </w:r>
          </w:p>
        </w:tc>
        <w:tc>
          <w:tcPr>
            <w:tcW w:w="3740" w:type="dxa"/>
            <w:gridSpan w:val="3"/>
            <w:vAlign w:val="center"/>
          </w:tcPr>
          <w:p>
            <w:pPr>
              <w:spacing w:line="360" w:lineRule="auto"/>
              <w:jc w:val="center"/>
              <w:rPr>
                <w:rFonts w:ascii="仿宋_GB2312" w:hAnsi="仿宋_GB2312" w:eastAsia="仿宋_GB2312" w:cs="仿宋_GB2312"/>
                <w:color w:val="auto"/>
                <w:sz w:val="28"/>
                <w:szCs w:val="28"/>
              </w:rPr>
            </w:pPr>
          </w:p>
        </w:tc>
        <w:tc>
          <w:tcPr>
            <w:tcW w:w="1880" w:type="dxa"/>
            <w:vMerge w:val="continue"/>
            <w:vAlign w:val="center"/>
          </w:tcPr>
          <w:p>
            <w:pPr>
              <w:spacing w:line="360" w:lineRule="auto"/>
              <w:rPr>
                <w:rFonts w:ascii="仿宋_GB2312" w:hAnsi="仿宋_GB2312" w:eastAsia="仿宋_GB2312" w:cs="仿宋_GB2312"/>
                <w:color w:val="auto"/>
                <w:sz w:val="28"/>
                <w:szCs w:val="28"/>
              </w:rPr>
            </w:pPr>
          </w:p>
        </w:tc>
        <w:tc>
          <w:tcPr>
            <w:tcW w:w="1660" w:type="dxa"/>
            <w:vMerge w:val="continue"/>
            <w:vAlign w:val="center"/>
          </w:tcPr>
          <w:p>
            <w:pPr>
              <w:spacing w:line="360" w:lineRule="auto"/>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6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经营范围</w:t>
            </w:r>
          </w:p>
        </w:tc>
        <w:tc>
          <w:tcPr>
            <w:tcW w:w="7280" w:type="dxa"/>
            <w:gridSpan w:val="5"/>
            <w:vAlign w:val="center"/>
          </w:tcPr>
          <w:p>
            <w:pPr>
              <w:spacing w:line="360" w:lineRule="auto"/>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6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企业简历</w:t>
            </w:r>
          </w:p>
        </w:tc>
        <w:tc>
          <w:tcPr>
            <w:tcW w:w="7280" w:type="dxa"/>
            <w:gridSpan w:val="5"/>
            <w:vAlign w:val="center"/>
          </w:tcPr>
          <w:p>
            <w:pPr>
              <w:spacing w:line="360" w:lineRule="auto"/>
              <w:jc w:val="center"/>
              <w:rPr>
                <w:rFonts w:ascii="仿宋_GB2312" w:hAnsi="仿宋_GB2312" w:eastAsia="仿宋_GB2312" w:cs="仿宋_GB2312"/>
                <w:color w:val="auto"/>
                <w:sz w:val="28"/>
                <w:szCs w:val="28"/>
              </w:rPr>
            </w:pPr>
          </w:p>
        </w:tc>
      </w:tr>
    </w:tbl>
    <w:p>
      <w:pPr>
        <w:spacing w:line="360" w:lineRule="auto"/>
        <w:ind w:firstLine="280" w:firstLineChars="1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人员和设备情况</w:t>
      </w:r>
    </w:p>
    <w:tbl>
      <w:tblPr>
        <w:tblStyle w:val="14"/>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935"/>
        <w:gridCol w:w="1050"/>
        <w:gridCol w:w="1155"/>
        <w:gridCol w:w="1470"/>
        <w:gridCol w:w="1155"/>
        <w:gridCol w:w="945"/>
        <w:gridCol w:w="945"/>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45" w:type="dxa"/>
            <w:vMerge w:val="restart"/>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企业职工总数</w:t>
            </w:r>
          </w:p>
        </w:tc>
        <w:tc>
          <w:tcPr>
            <w:tcW w:w="935" w:type="dxa"/>
            <w:vMerge w:val="restart"/>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人</w:t>
            </w:r>
          </w:p>
        </w:tc>
        <w:tc>
          <w:tcPr>
            <w:tcW w:w="4830" w:type="dxa"/>
            <w:gridSpan w:val="4"/>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有职称管理人员</w:t>
            </w:r>
          </w:p>
        </w:tc>
        <w:tc>
          <w:tcPr>
            <w:tcW w:w="2788" w:type="dxa"/>
            <w:gridSpan w:val="3"/>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45" w:type="dxa"/>
            <w:vMerge w:val="continue"/>
            <w:vAlign w:val="center"/>
          </w:tcPr>
          <w:p>
            <w:pPr>
              <w:spacing w:line="360" w:lineRule="auto"/>
              <w:jc w:val="center"/>
              <w:rPr>
                <w:rFonts w:ascii="仿宋_GB2312" w:hAnsi="仿宋_GB2312" w:eastAsia="仿宋_GB2312" w:cs="仿宋_GB2312"/>
                <w:color w:val="auto"/>
                <w:sz w:val="28"/>
                <w:szCs w:val="28"/>
              </w:rPr>
            </w:pPr>
          </w:p>
        </w:tc>
        <w:tc>
          <w:tcPr>
            <w:tcW w:w="935" w:type="dxa"/>
            <w:vMerge w:val="continue"/>
            <w:vAlign w:val="center"/>
          </w:tcPr>
          <w:p>
            <w:pPr>
              <w:spacing w:line="360" w:lineRule="auto"/>
              <w:jc w:val="center"/>
              <w:rPr>
                <w:rFonts w:ascii="仿宋_GB2312" w:hAnsi="仿宋_GB2312" w:eastAsia="仿宋_GB2312" w:cs="仿宋_GB2312"/>
                <w:color w:val="auto"/>
                <w:sz w:val="28"/>
                <w:szCs w:val="28"/>
              </w:rPr>
            </w:pPr>
          </w:p>
        </w:tc>
        <w:tc>
          <w:tcPr>
            <w:tcW w:w="105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高工</w:t>
            </w:r>
          </w:p>
        </w:tc>
        <w:tc>
          <w:tcPr>
            <w:tcW w:w="1155"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工程师</w:t>
            </w:r>
          </w:p>
        </w:tc>
        <w:tc>
          <w:tcPr>
            <w:tcW w:w="147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助工</w:t>
            </w:r>
          </w:p>
        </w:tc>
        <w:tc>
          <w:tcPr>
            <w:tcW w:w="1155"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技术员</w:t>
            </w:r>
          </w:p>
        </w:tc>
        <w:tc>
          <w:tcPr>
            <w:tcW w:w="945"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4~8级</w:t>
            </w:r>
          </w:p>
        </w:tc>
        <w:tc>
          <w:tcPr>
            <w:tcW w:w="945"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1~3级</w:t>
            </w:r>
          </w:p>
        </w:tc>
        <w:tc>
          <w:tcPr>
            <w:tcW w:w="898"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无级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45" w:type="dxa"/>
            <w:vMerge w:val="continue"/>
            <w:vAlign w:val="center"/>
          </w:tcPr>
          <w:p>
            <w:pPr>
              <w:spacing w:line="360" w:lineRule="auto"/>
              <w:jc w:val="center"/>
              <w:rPr>
                <w:rFonts w:ascii="仿宋_GB2312" w:hAnsi="仿宋_GB2312" w:eastAsia="仿宋_GB2312" w:cs="仿宋_GB2312"/>
                <w:color w:val="auto"/>
                <w:sz w:val="28"/>
                <w:szCs w:val="28"/>
              </w:rPr>
            </w:pPr>
          </w:p>
        </w:tc>
        <w:tc>
          <w:tcPr>
            <w:tcW w:w="935" w:type="dxa"/>
            <w:vMerge w:val="continue"/>
            <w:vAlign w:val="center"/>
          </w:tcPr>
          <w:p>
            <w:pPr>
              <w:spacing w:line="360" w:lineRule="auto"/>
              <w:jc w:val="center"/>
              <w:rPr>
                <w:rFonts w:ascii="仿宋_GB2312" w:hAnsi="仿宋_GB2312" w:eastAsia="仿宋_GB2312" w:cs="仿宋_GB2312"/>
                <w:color w:val="auto"/>
                <w:sz w:val="28"/>
                <w:szCs w:val="28"/>
              </w:rPr>
            </w:pPr>
          </w:p>
        </w:tc>
        <w:tc>
          <w:tcPr>
            <w:tcW w:w="1050" w:type="dxa"/>
            <w:vAlign w:val="center"/>
          </w:tcPr>
          <w:p>
            <w:pPr>
              <w:spacing w:line="360" w:lineRule="auto"/>
              <w:jc w:val="center"/>
              <w:rPr>
                <w:rFonts w:ascii="仿宋_GB2312" w:hAnsi="仿宋_GB2312" w:eastAsia="仿宋_GB2312" w:cs="仿宋_GB2312"/>
                <w:color w:val="auto"/>
                <w:sz w:val="28"/>
                <w:szCs w:val="28"/>
              </w:rPr>
            </w:pPr>
          </w:p>
        </w:tc>
        <w:tc>
          <w:tcPr>
            <w:tcW w:w="1155" w:type="dxa"/>
            <w:vAlign w:val="center"/>
          </w:tcPr>
          <w:p>
            <w:pPr>
              <w:spacing w:line="360" w:lineRule="auto"/>
              <w:jc w:val="center"/>
              <w:rPr>
                <w:rFonts w:ascii="仿宋_GB2312" w:hAnsi="仿宋_GB2312" w:eastAsia="仿宋_GB2312" w:cs="仿宋_GB2312"/>
                <w:color w:val="auto"/>
                <w:sz w:val="28"/>
                <w:szCs w:val="28"/>
              </w:rPr>
            </w:pPr>
          </w:p>
        </w:tc>
        <w:tc>
          <w:tcPr>
            <w:tcW w:w="1470" w:type="dxa"/>
            <w:vAlign w:val="center"/>
          </w:tcPr>
          <w:p>
            <w:pPr>
              <w:spacing w:line="360" w:lineRule="auto"/>
              <w:jc w:val="center"/>
              <w:rPr>
                <w:rFonts w:ascii="仿宋_GB2312" w:hAnsi="仿宋_GB2312" w:eastAsia="仿宋_GB2312" w:cs="仿宋_GB2312"/>
                <w:color w:val="auto"/>
                <w:sz w:val="28"/>
                <w:szCs w:val="28"/>
              </w:rPr>
            </w:pPr>
          </w:p>
        </w:tc>
        <w:tc>
          <w:tcPr>
            <w:tcW w:w="1155" w:type="dxa"/>
            <w:vAlign w:val="center"/>
          </w:tcPr>
          <w:p>
            <w:pPr>
              <w:spacing w:line="360" w:lineRule="auto"/>
              <w:jc w:val="center"/>
              <w:rPr>
                <w:rFonts w:ascii="仿宋_GB2312" w:hAnsi="仿宋_GB2312" w:eastAsia="仿宋_GB2312" w:cs="仿宋_GB2312"/>
                <w:color w:val="auto"/>
                <w:sz w:val="28"/>
                <w:szCs w:val="28"/>
              </w:rPr>
            </w:pPr>
          </w:p>
        </w:tc>
        <w:tc>
          <w:tcPr>
            <w:tcW w:w="945" w:type="dxa"/>
            <w:vAlign w:val="center"/>
          </w:tcPr>
          <w:p>
            <w:pPr>
              <w:spacing w:line="360" w:lineRule="auto"/>
              <w:jc w:val="center"/>
              <w:rPr>
                <w:rFonts w:ascii="仿宋_GB2312" w:hAnsi="仿宋_GB2312" w:eastAsia="仿宋_GB2312" w:cs="仿宋_GB2312"/>
                <w:color w:val="auto"/>
                <w:sz w:val="28"/>
                <w:szCs w:val="28"/>
              </w:rPr>
            </w:pPr>
          </w:p>
        </w:tc>
        <w:tc>
          <w:tcPr>
            <w:tcW w:w="945" w:type="dxa"/>
            <w:vAlign w:val="center"/>
          </w:tcPr>
          <w:p>
            <w:pPr>
              <w:spacing w:line="360" w:lineRule="auto"/>
              <w:jc w:val="center"/>
              <w:rPr>
                <w:rFonts w:ascii="仿宋_GB2312" w:hAnsi="仿宋_GB2312" w:eastAsia="仿宋_GB2312" w:cs="仿宋_GB2312"/>
                <w:color w:val="auto"/>
                <w:sz w:val="28"/>
                <w:szCs w:val="28"/>
              </w:rPr>
            </w:pPr>
          </w:p>
        </w:tc>
        <w:tc>
          <w:tcPr>
            <w:tcW w:w="898" w:type="dxa"/>
            <w:vAlign w:val="center"/>
          </w:tcPr>
          <w:p>
            <w:pPr>
              <w:spacing w:line="360" w:lineRule="auto"/>
              <w:jc w:val="center"/>
              <w:rPr>
                <w:rFonts w:ascii="仿宋_GB2312" w:hAnsi="仿宋_GB2312" w:eastAsia="仿宋_GB2312" w:cs="仿宋_GB2312"/>
                <w:color w:val="auto"/>
                <w:sz w:val="28"/>
                <w:szCs w:val="28"/>
              </w:rPr>
            </w:pPr>
          </w:p>
        </w:tc>
      </w:tr>
    </w:tbl>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（2）20</w:t>
      </w: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rPr>
        <w:t>年以来的经第三方审计的审计报告复印件（包括资产负债表、现金流量表、利润表等）</w:t>
      </w:r>
    </w:p>
    <w:p>
      <w:pPr>
        <w:spacing w:line="360" w:lineRule="auto"/>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mc:AlternateContent>
          <mc:Choice Requires="wps">
            <w:drawing>
              <wp:anchor distT="0" distB="0" distL="114300" distR="114300" simplePos="0" relativeHeight="251682816" behindDoc="0" locked="0" layoutInCell="0" allowOverlap="1">
                <wp:simplePos x="0" y="0"/>
                <wp:positionH relativeFrom="column">
                  <wp:posOffset>457200</wp:posOffset>
                </wp:positionH>
                <wp:positionV relativeFrom="paragraph">
                  <wp:posOffset>-5080</wp:posOffset>
                </wp:positionV>
                <wp:extent cx="9525" cy="4445"/>
                <wp:effectExtent l="0" t="0" r="0" b="0"/>
                <wp:wrapNone/>
                <wp:docPr id="9" name="Line 8"/>
                <wp:cNvGraphicFramePr/>
                <a:graphic xmlns:a="http://schemas.openxmlformats.org/drawingml/2006/main">
                  <a:graphicData uri="http://schemas.microsoft.com/office/word/2010/wordprocessingShape">
                    <wps:wsp>
                      <wps:cNvCnPr/>
                      <wps:spPr>
                        <a:xfrm flipV="1">
                          <a:off x="0" y="0"/>
                          <a:ext cx="9525" cy="444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8" o:spid="_x0000_s1026" o:spt="20" style="position:absolute;left:0pt;flip:y;margin-left:36pt;margin-top:-0.4pt;height:0.35pt;width:0.75pt;z-index:251682816;mso-width-relative:page;mso-height-relative:page;" filled="f" stroked="t" coordsize="21600,21600" o:allowincell="f" o:gfxdata="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6UGxrTAAAABQEAAA8AAAAAAAAAAQAgAAAAIgAAAGRycy9kb3ducmV2LnhtbFBLAQIU&#10;ABQAAAAIAIdO4kC2ukdIvwEAAJcDAAAOAAAAAAAAAAEAIAAAACIBAABkcnMvZTJvRG9jLnhtbFBL&#10;BQYAAAAABgAGAFkBAABTBQAAAAA=&#10;">
                <v:fill on="f" focussize="0,0"/>
                <v:stroke color="#000000" joinstyle="round"/>
                <v:imagedata o:title=""/>
                <o:lock v:ext="edit" aspectratio="f"/>
              </v:line>
            </w:pict>
          </mc:Fallback>
        </mc:AlternateContent>
      </w:r>
    </w:p>
    <w:p>
      <w:pPr>
        <w:numPr>
          <w:ilvl w:val="0"/>
          <w:numId w:val="6"/>
        </w:num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目前和过去三年涉及的诉讼案件情况：</w:t>
      </w: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（4）其它资料（如各种奖励或处罚等）：</w:t>
      </w:r>
    </w:p>
    <w:p>
      <w:pPr>
        <w:spacing w:line="360" w:lineRule="auto"/>
        <w:jc w:val="center"/>
        <w:rPr>
          <w:rFonts w:ascii="仿宋_GB2312" w:hAnsi="仿宋_GB2312" w:eastAsia="仿宋_GB2312" w:cs="仿宋_GB2312"/>
          <w:b/>
          <w:color w:val="auto"/>
          <w:sz w:val="28"/>
          <w:szCs w:val="28"/>
          <w:lang w:val="en-GB"/>
        </w:rPr>
      </w:pPr>
      <w:r>
        <w:rPr>
          <w:rFonts w:hint="eastAsia" w:ascii="仿宋_GB2312" w:hAnsi="仿宋_GB2312" w:eastAsia="仿宋_GB2312" w:cs="仿宋_GB2312"/>
          <w:b/>
          <w:color w:val="auto"/>
          <w:sz w:val="28"/>
          <w:szCs w:val="28"/>
          <w:lang w:val="en-GB"/>
        </w:rPr>
        <w:br w:type="page"/>
      </w:r>
      <w:r>
        <w:rPr>
          <w:rFonts w:hint="eastAsia" w:ascii="仿宋_GB2312" w:hAnsi="仿宋_GB2312" w:eastAsia="仿宋_GB2312" w:cs="仿宋_GB2312"/>
          <w:b/>
          <w:color w:val="auto"/>
          <w:sz w:val="28"/>
          <w:szCs w:val="28"/>
        </w:rPr>
        <w:t xml:space="preserve">格式8  </w:t>
      </w:r>
      <w:r>
        <w:rPr>
          <w:rFonts w:hint="eastAsia" w:ascii="仿宋_GB2312" w:hAnsi="仿宋_GB2312" w:eastAsia="仿宋_GB2312" w:cs="仿宋_GB2312"/>
          <w:b/>
          <w:color w:val="auto"/>
          <w:sz w:val="28"/>
          <w:szCs w:val="28"/>
          <w:lang w:val="en-GB"/>
        </w:rPr>
        <w:t>服务承诺</w:t>
      </w:r>
    </w:p>
    <w:p>
      <w:pPr>
        <w:spacing w:line="360" w:lineRule="auto"/>
        <w:rPr>
          <w:rFonts w:ascii="仿宋_GB2312" w:hAnsi="仿宋_GB2312" w:eastAsia="仿宋_GB2312" w:cs="仿宋_GB2312"/>
          <w:b/>
          <w:color w:val="auto"/>
          <w:sz w:val="28"/>
          <w:szCs w:val="28"/>
        </w:rPr>
      </w:pPr>
    </w:p>
    <w:p>
      <w:pPr>
        <w:spacing w:line="360" w:lineRule="auto"/>
        <w:rPr>
          <w:rFonts w:ascii="仿宋_GB2312" w:hAnsi="仿宋_GB2312" w:eastAsia="仿宋_GB2312" w:cs="仿宋_GB2312"/>
          <w:b/>
          <w:color w:val="auto"/>
          <w:sz w:val="28"/>
          <w:szCs w:val="28"/>
        </w:rPr>
      </w:pP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报价人自行编制</w:t>
      </w: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pStyle w:val="2"/>
        <w:numPr>
          <w:ilvl w:val="255"/>
          <w:numId w:val="0"/>
        </w:numPr>
        <w:rPr>
          <w:color w:val="auto"/>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pStyle w:val="2"/>
        <w:ind w:firstLine="544"/>
        <w:rPr>
          <w:rFonts w:ascii="仿宋_GB2312" w:hAnsi="仿宋_GB2312" w:eastAsia="仿宋_GB2312" w:cs="仿宋_GB2312"/>
          <w:color w:val="auto"/>
          <w:sz w:val="28"/>
          <w:szCs w:val="28"/>
        </w:rPr>
      </w:pPr>
    </w:p>
    <w:p>
      <w:pPr>
        <w:pStyle w:val="2"/>
        <w:ind w:firstLine="544"/>
        <w:rPr>
          <w:rFonts w:ascii="仿宋_GB2312" w:hAnsi="仿宋_GB2312" w:eastAsia="仿宋_GB2312" w:cs="仿宋_GB2312"/>
          <w:color w:val="auto"/>
          <w:sz w:val="28"/>
          <w:szCs w:val="28"/>
        </w:rPr>
      </w:pPr>
    </w:p>
    <w:p>
      <w:pPr>
        <w:pStyle w:val="2"/>
        <w:ind w:firstLine="544"/>
        <w:rPr>
          <w:rFonts w:ascii="仿宋_GB2312" w:hAnsi="仿宋_GB2312" w:eastAsia="仿宋_GB2312" w:cs="仿宋_GB2312"/>
          <w:color w:val="auto"/>
          <w:sz w:val="28"/>
          <w:szCs w:val="28"/>
        </w:rPr>
      </w:pPr>
    </w:p>
    <w:p>
      <w:pPr>
        <w:pStyle w:val="2"/>
        <w:ind w:firstLine="544"/>
        <w:rPr>
          <w:rFonts w:ascii="仿宋_GB2312" w:hAnsi="仿宋_GB2312" w:eastAsia="仿宋_GB2312" w:cs="仿宋_GB2312"/>
          <w:color w:val="auto"/>
          <w:sz w:val="28"/>
          <w:szCs w:val="28"/>
        </w:rPr>
      </w:pPr>
    </w:p>
    <w:p>
      <w:pPr>
        <w:pStyle w:val="2"/>
        <w:ind w:left="0" w:leftChars="0" w:firstLine="0" w:firstLineChars="0"/>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报价人名称（盖章）：</w:t>
      </w:r>
    </w:p>
    <w:p>
      <w:pPr>
        <w:spacing w:line="360" w:lineRule="auto"/>
        <w:rPr>
          <w:rFonts w:ascii="仿宋_GB2312" w:hAnsi="仿宋_GB2312" w:eastAsia="仿宋_GB2312" w:cs="仿宋_GB2312"/>
          <w:color w:val="auto"/>
          <w:sz w:val="28"/>
          <w:szCs w:val="28"/>
          <w:u w:val="single"/>
        </w:rPr>
      </w:pPr>
    </w:p>
    <w:p>
      <w:pPr>
        <w:spacing w:line="360" w:lineRule="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法定人代表人或授权代表（签字）：</w:t>
      </w:r>
    </w:p>
    <w:p>
      <w:pPr>
        <w:spacing w:line="360" w:lineRule="auto"/>
        <w:rPr>
          <w:rFonts w:ascii="仿宋_GB2312" w:hAnsi="仿宋_GB2312" w:eastAsia="仿宋_GB2312" w:cs="仿宋_GB2312"/>
          <w:color w:val="auto"/>
          <w:sz w:val="28"/>
          <w:szCs w:val="28"/>
          <w:u w:val="single"/>
        </w:rPr>
      </w:pP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日期：年 月 日</w:t>
      </w:r>
    </w:p>
    <w:p>
      <w:pPr>
        <w:spacing w:line="360" w:lineRule="auto"/>
        <w:jc w:val="center"/>
        <w:rPr>
          <w:rFonts w:ascii="仿宋_GB2312" w:hAnsi="仿宋_GB2312" w:eastAsia="仿宋_GB2312" w:cs="仿宋_GB2312"/>
          <w:b/>
          <w:bCs/>
          <w:color w:val="auto"/>
          <w:sz w:val="28"/>
          <w:szCs w:val="28"/>
        </w:rPr>
      </w:pPr>
      <w:r>
        <w:rPr>
          <w:rFonts w:ascii="宋体" w:hAnsi="宋体"/>
          <w:b/>
          <w:color w:val="auto"/>
          <w:sz w:val="28"/>
          <w:szCs w:val="28"/>
          <w:lang w:val="en-GB"/>
        </w:rPr>
        <w:br w:type="page"/>
      </w:r>
      <w:bookmarkEnd w:id="77"/>
      <w:bookmarkEnd w:id="78"/>
      <w:bookmarkEnd w:id="79"/>
      <w:bookmarkEnd w:id="80"/>
      <w:bookmarkEnd w:id="81"/>
      <w:bookmarkEnd w:id="82"/>
      <w:bookmarkEnd w:id="83"/>
      <w:bookmarkEnd w:id="84"/>
      <w:r>
        <w:rPr>
          <w:rFonts w:hint="eastAsia" w:ascii="仿宋_GB2312" w:hAnsi="仿宋_GB2312" w:eastAsia="仿宋_GB2312" w:cs="仿宋_GB2312"/>
          <w:b/>
          <w:color w:val="auto"/>
          <w:sz w:val="28"/>
          <w:szCs w:val="28"/>
          <w:lang w:val="en-GB"/>
        </w:rPr>
        <w:t>格式</w:t>
      </w:r>
      <w:r>
        <w:rPr>
          <w:rFonts w:hint="eastAsia" w:ascii="仿宋_GB2312" w:hAnsi="仿宋_GB2312" w:eastAsia="仿宋_GB2312" w:cs="仿宋_GB2312"/>
          <w:b/>
          <w:color w:val="auto"/>
          <w:sz w:val="28"/>
          <w:szCs w:val="28"/>
        </w:rPr>
        <w:t>9</w:t>
      </w:r>
      <w:r>
        <w:rPr>
          <w:rFonts w:hint="eastAsia" w:ascii="仿宋_GB2312" w:hAnsi="仿宋_GB2312" w:eastAsia="仿宋_GB2312" w:cs="仿宋_GB2312"/>
          <w:b/>
          <w:color w:val="auto"/>
          <w:sz w:val="28"/>
          <w:szCs w:val="28"/>
          <w:lang w:val="en-GB"/>
        </w:rPr>
        <w:t xml:space="preserve">  声明函</w:t>
      </w:r>
    </w:p>
    <w:p>
      <w:pPr>
        <w:wordWrap w:val="0"/>
        <w:spacing w:line="360" w:lineRule="auto"/>
        <w:rPr>
          <w:rFonts w:ascii="仿宋_GB2312" w:hAnsi="仿宋_GB2312" w:eastAsia="仿宋_GB2312" w:cs="仿宋_GB2312"/>
          <w:b/>
          <w:bCs/>
          <w:color w:val="auto"/>
          <w:sz w:val="28"/>
          <w:szCs w:val="28"/>
        </w:rPr>
      </w:pPr>
    </w:p>
    <w:p>
      <w:pPr>
        <w:wordWrap w:val="0"/>
        <w:spacing w:line="360" w:lineRule="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 xml:space="preserve">广东省卫生健康宣传教育中心： </w:t>
      </w:r>
    </w:p>
    <w:p>
      <w:pPr>
        <w:spacing w:line="360" w:lineRule="auto"/>
        <w:rPr>
          <w:rFonts w:ascii="仿宋_GB2312" w:hAnsi="仿宋_GB2312" w:eastAsia="仿宋_GB2312" w:cs="仿宋_GB2312"/>
          <w:b/>
          <w:bCs/>
          <w:color w:val="auto"/>
          <w:sz w:val="28"/>
          <w:szCs w:val="28"/>
        </w:rPr>
      </w:pPr>
    </w:p>
    <w:p>
      <w:pPr>
        <w:ind w:firstLine="560" w:firstLineChars="200"/>
        <w:jc w:val="left"/>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关于贵公司年月日发布的</w:t>
      </w:r>
      <w:r>
        <w:rPr>
          <w:rFonts w:hint="eastAsia" w:ascii="仿宋_GB2312" w:hAnsi="仿宋_GB2312" w:eastAsia="仿宋_GB2312" w:cs="仿宋_GB2312"/>
          <w:color w:val="auto"/>
          <w:sz w:val="28"/>
          <w:szCs w:val="28"/>
          <w:u w:val="single"/>
        </w:rPr>
        <w:t>广东省卫生健康宣传教育中心老年人健康工具包</w:t>
      </w:r>
      <w:r>
        <w:rPr>
          <w:rFonts w:hint="eastAsia" w:ascii="仿宋_GB2312" w:hAnsi="仿宋_GB2312" w:eastAsia="仿宋_GB2312" w:cs="仿宋_GB2312"/>
          <w:bCs/>
          <w:color w:val="auto"/>
          <w:sz w:val="28"/>
          <w:szCs w:val="28"/>
        </w:rPr>
        <w:t>项目（项目编号：</w:t>
      </w:r>
      <w:r>
        <w:rPr>
          <w:rFonts w:hint="eastAsia" w:ascii="仿宋_GB2312" w:hAnsi="仿宋_GB2312" w:eastAsia="仿宋_GB2312" w:cs="仿宋_GB2312"/>
          <w:bCs/>
          <w:color w:val="auto"/>
          <w:sz w:val="28"/>
          <w:szCs w:val="28"/>
          <w:lang w:val="en-US" w:eastAsia="zh-CN"/>
        </w:rPr>
        <w:t>N</w:t>
      </w:r>
      <w:r>
        <w:rPr>
          <w:rFonts w:hint="eastAsia" w:ascii="仿宋_GB2312" w:hAnsi="仿宋_GB2312" w:eastAsia="仿宋_GB2312" w:cs="仿宋_GB2312"/>
          <w:bCs/>
          <w:color w:val="auto"/>
          <w:sz w:val="28"/>
          <w:szCs w:val="28"/>
        </w:rPr>
        <w:t>202</w:t>
      </w:r>
      <w:r>
        <w:rPr>
          <w:rFonts w:hint="eastAsia" w:ascii="仿宋_GB2312" w:hAnsi="仿宋_GB2312" w:eastAsia="仿宋_GB2312" w:cs="仿宋_GB2312"/>
          <w:bCs/>
          <w:color w:val="auto"/>
          <w:sz w:val="28"/>
          <w:szCs w:val="28"/>
          <w:lang w:val="en-US" w:eastAsia="zh-CN"/>
        </w:rPr>
        <w:t>2</w:t>
      </w:r>
      <w:r>
        <w:rPr>
          <w:rFonts w:hint="eastAsia" w:ascii="仿宋_GB2312" w:hAnsi="仿宋_GB2312" w:eastAsia="仿宋_GB2312" w:cs="仿宋_GB2312"/>
          <w:bCs/>
          <w:color w:val="auto"/>
          <w:sz w:val="28"/>
          <w:szCs w:val="28"/>
        </w:rPr>
        <w:t>0</w:t>
      </w:r>
      <w:r>
        <w:rPr>
          <w:rFonts w:hint="eastAsia" w:ascii="仿宋_GB2312" w:hAnsi="仿宋_GB2312" w:eastAsia="仿宋_GB2312" w:cs="仿宋_GB2312"/>
          <w:bCs/>
          <w:color w:val="auto"/>
          <w:sz w:val="28"/>
          <w:szCs w:val="28"/>
          <w:lang w:val="en-US" w:eastAsia="zh-CN"/>
        </w:rPr>
        <w:t>0406</w:t>
      </w:r>
      <w:r>
        <w:rPr>
          <w:rFonts w:hint="eastAsia" w:ascii="仿宋_GB2312" w:hAnsi="仿宋_GB2312" w:eastAsia="仿宋_GB2312" w:cs="仿宋_GB2312"/>
          <w:bCs/>
          <w:color w:val="auto"/>
          <w:sz w:val="28"/>
          <w:szCs w:val="28"/>
        </w:rPr>
        <w:t>）的采购公告，本公司（企业）愿意参加报价，并声明：</w:t>
      </w:r>
    </w:p>
    <w:p>
      <w:pPr>
        <w:spacing w:line="360" w:lineRule="auto"/>
        <w:ind w:firstLine="548" w:firstLineChars="196"/>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本公司（企业）符合《政府采购法》第二十二条规定；具有履行本项目合同所必需的能力；在参加政府采购活动前三年内，在经营活动中没有重大违法记录；</w:t>
      </w:r>
      <w:r>
        <w:rPr>
          <w:rFonts w:hint="eastAsia" w:ascii="仿宋_GB2312" w:hAnsi="仿宋_GB2312" w:eastAsia="仿宋_GB2312" w:cs="仿宋_GB2312"/>
          <w:color w:val="auto"/>
          <w:sz w:val="28"/>
          <w:szCs w:val="28"/>
        </w:rPr>
        <w:t>符合法律、行政法规规定的其他条件</w:t>
      </w:r>
      <w:r>
        <w:rPr>
          <w:rFonts w:hint="eastAsia" w:ascii="仿宋_GB2312" w:hAnsi="仿宋_GB2312" w:eastAsia="仿宋_GB2312" w:cs="仿宋_GB2312"/>
          <w:bCs/>
          <w:color w:val="auto"/>
          <w:sz w:val="28"/>
          <w:szCs w:val="28"/>
        </w:rPr>
        <w:t>。</w:t>
      </w:r>
    </w:p>
    <w:p>
      <w:pPr>
        <w:spacing w:line="360" w:lineRule="auto"/>
        <w:ind w:firstLine="548" w:firstLineChars="196"/>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 xml:space="preserve">本公司并承诺在本次采购活动中，如有违法、违规、弄虚作假行为，所造成的损失、不良后果及法律责任，一律由我公司（企业）承担。 </w:t>
      </w:r>
    </w:p>
    <w:p>
      <w:pPr>
        <w:spacing w:line="360" w:lineRule="auto"/>
        <w:ind w:firstLine="548" w:firstLineChars="196"/>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 xml:space="preserve">特此声明！ </w:t>
      </w:r>
    </w:p>
    <w:p>
      <w:pPr>
        <w:spacing w:line="360" w:lineRule="auto"/>
        <w:ind w:firstLine="548" w:firstLineChars="196"/>
        <w:rPr>
          <w:rFonts w:ascii="仿宋_GB2312" w:hAnsi="仿宋_GB2312" w:eastAsia="仿宋_GB2312" w:cs="仿宋_GB2312"/>
          <w:bCs/>
          <w:color w:val="auto"/>
          <w:sz w:val="28"/>
          <w:szCs w:val="28"/>
        </w:rPr>
      </w:pPr>
    </w:p>
    <w:p>
      <w:pPr>
        <w:spacing w:line="360" w:lineRule="auto"/>
        <w:ind w:firstLine="548" w:firstLineChars="196"/>
        <w:rPr>
          <w:rFonts w:ascii="仿宋_GB2312" w:hAnsi="仿宋_GB2312" w:eastAsia="仿宋_GB2312" w:cs="仿宋_GB2312"/>
          <w:bCs/>
          <w:color w:val="auto"/>
          <w:sz w:val="28"/>
          <w:szCs w:val="28"/>
        </w:rPr>
      </w:pPr>
    </w:p>
    <w:p>
      <w:pPr>
        <w:spacing w:line="360" w:lineRule="auto"/>
        <w:ind w:firstLine="548" w:firstLineChars="196"/>
        <w:rPr>
          <w:rFonts w:ascii="仿宋_GB2312" w:hAnsi="仿宋_GB2312" w:eastAsia="仿宋_GB2312" w:cs="仿宋_GB2312"/>
          <w:bCs/>
          <w:color w:val="auto"/>
          <w:sz w:val="28"/>
          <w:szCs w:val="28"/>
        </w:rPr>
      </w:pPr>
    </w:p>
    <w:p>
      <w:pPr>
        <w:spacing w:line="360" w:lineRule="auto"/>
        <w:ind w:left="4570" w:firstLine="548" w:firstLineChars="196"/>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企业名称（单位盖章）：</w:t>
      </w:r>
    </w:p>
    <w:p>
      <w:pPr>
        <w:spacing w:line="360" w:lineRule="auto"/>
        <w:ind w:left="4570" w:firstLine="548" w:firstLineChars="196"/>
        <w:rPr>
          <w:rFonts w:ascii="仿宋_GB2312" w:hAnsi="仿宋_GB2312" w:eastAsia="仿宋_GB2312" w:cs="仿宋_GB2312"/>
          <w:bCs/>
          <w:color w:val="auto"/>
          <w:sz w:val="28"/>
          <w:szCs w:val="28"/>
        </w:rPr>
      </w:pPr>
    </w:p>
    <w:p>
      <w:pPr>
        <w:spacing w:line="360" w:lineRule="auto"/>
        <w:ind w:left="4620" w:firstLine="42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日期：</w:t>
      </w:r>
    </w:p>
    <w:p>
      <w:pPr>
        <w:spacing w:after="312" w:afterLines="100"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br w:type="page"/>
      </w:r>
    </w:p>
    <w:p>
      <w:pPr>
        <w:ind w:firstLine="344"/>
        <w:jc w:val="center"/>
        <w:rPr>
          <w:color w:val="auto"/>
        </w:rPr>
      </w:pPr>
      <w:r>
        <w:rPr>
          <w:rFonts w:hint="eastAsia" w:ascii="方正小标宋简体" w:hAnsi="方正小标宋简体" w:eastAsia="方正小标宋简体" w:cs="方正小标宋简体"/>
          <w:color w:val="auto"/>
          <w:sz w:val="28"/>
          <w:szCs w:val="28"/>
        </w:rPr>
        <w:t>第五部分 合同样本</w:t>
      </w:r>
    </w:p>
    <w:p>
      <w:pPr>
        <w:spacing w:line="360" w:lineRule="auto"/>
        <w:rPr>
          <w:rFonts w:ascii="宋体"/>
          <w:color w:val="auto"/>
          <w:szCs w:val="21"/>
        </w:rPr>
      </w:pPr>
      <w:r>
        <w:rPr>
          <w:rFonts w:hint="eastAsia" w:ascii="宋体"/>
          <w:color w:val="auto"/>
          <w:szCs w:val="21"/>
        </w:rPr>
        <w:t>注：本合同仅为合同的参考文本，合同签订双方可根据项目的具体要求进行修订。</w:t>
      </w:r>
    </w:p>
    <w:p>
      <w:pPr>
        <w:pStyle w:val="2"/>
        <w:ind w:firstLine="344"/>
        <w:rPr>
          <w:color w:val="auto"/>
        </w:rPr>
      </w:pPr>
    </w:p>
    <w:p>
      <w:pPr>
        <w:spacing w:line="360" w:lineRule="auto"/>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广东省卫生健康宣传教育中心</w:t>
      </w:r>
    </w:p>
    <w:p>
      <w:pPr>
        <w:spacing w:line="360" w:lineRule="auto"/>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老年人健康工具包合同（样本）</w:t>
      </w:r>
    </w:p>
    <w:p>
      <w:pPr>
        <w:pStyle w:val="2"/>
        <w:ind w:firstLine="344"/>
        <w:rPr>
          <w:color w:val="auto"/>
        </w:rPr>
      </w:pPr>
    </w:p>
    <w:p>
      <w:pPr>
        <w:spacing w:line="360" w:lineRule="auto"/>
        <w:rPr>
          <w:rFonts w:ascii="宋体"/>
          <w:color w:val="auto"/>
          <w:szCs w:val="21"/>
        </w:rPr>
      </w:pPr>
      <w:r>
        <w:rPr>
          <w:rFonts w:hint="eastAsia" w:ascii="宋体"/>
          <w:color w:val="auto"/>
          <w:szCs w:val="21"/>
        </w:rPr>
        <w:t xml:space="preserve">甲方：广东省卫生健康宣传教育中心                                  合同号：                          </w:t>
      </w:r>
    </w:p>
    <w:p>
      <w:pPr>
        <w:spacing w:line="360" w:lineRule="auto"/>
        <w:rPr>
          <w:rFonts w:ascii="宋体"/>
          <w:color w:val="auto"/>
          <w:szCs w:val="21"/>
        </w:rPr>
      </w:pPr>
      <w:r>
        <w:rPr>
          <w:rFonts w:hint="eastAsia" w:ascii="宋体"/>
          <w:color w:val="auto"/>
          <w:szCs w:val="21"/>
        </w:rPr>
        <w:t>乙方：                                                            日  期：</w:t>
      </w:r>
    </w:p>
    <w:p>
      <w:pPr>
        <w:spacing w:line="360" w:lineRule="auto"/>
        <w:ind w:firstLine="420" w:firstLineChars="200"/>
        <w:rPr>
          <w:rFonts w:hint="eastAsia" w:eastAsiaTheme="minorEastAsia"/>
          <w:color w:val="auto"/>
          <w:lang w:eastAsia="zh-CN"/>
        </w:rPr>
      </w:pPr>
      <w:r>
        <w:rPr>
          <w:rFonts w:hint="eastAsia" w:ascii="宋体" w:hAnsi="宋体"/>
          <w:color w:val="auto"/>
          <w:szCs w:val="21"/>
        </w:rPr>
        <w:t>根据《中华人民共和国民法典》、《中华人民共和国政府采购法》及采购（项目编号：</w:t>
      </w:r>
      <w:r>
        <w:rPr>
          <w:rFonts w:hint="eastAsia" w:ascii="宋体" w:hAnsi="宋体"/>
          <w:color w:val="auto"/>
          <w:szCs w:val="21"/>
          <w:u w:val="single"/>
        </w:rPr>
        <w:t xml:space="preserve">         </w:t>
      </w:r>
      <w:r>
        <w:rPr>
          <w:rFonts w:hint="eastAsia" w:ascii="宋体" w:hAnsi="宋体"/>
          <w:color w:val="auto"/>
          <w:szCs w:val="21"/>
        </w:rPr>
        <w:t>）招标文件的要求和招标结果，经甲乙双方协商一致，签订本合同</w:t>
      </w:r>
      <w:r>
        <w:rPr>
          <w:rFonts w:hint="eastAsia" w:ascii="宋体" w:hAnsi="宋体"/>
          <w:color w:val="auto"/>
          <w:szCs w:val="21"/>
          <w:lang w:eastAsia="zh-CN"/>
        </w:rPr>
        <w:t>：</w:t>
      </w:r>
    </w:p>
    <w:p>
      <w:pPr>
        <w:spacing w:line="360" w:lineRule="auto"/>
        <w:rPr>
          <w:rFonts w:ascii="宋体"/>
          <w:color w:val="auto"/>
          <w:szCs w:val="21"/>
        </w:rPr>
      </w:pPr>
      <w:r>
        <w:rPr>
          <w:rFonts w:hint="eastAsia" w:ascii="宋体"/>
          <w:b/>
          <w:bCs/>
          <w:color w:val="auto"/>
          <w:szCs w:val="21"/>
        </w:rPr>
        <w:t>一、产品名称、数量、价格（单位：RMB）</w:t>
      </w:r>
    </w:p>
    <w:tbl>
      <w:tblPr>
        <w:tblStyle w:val="14"/>
        <w:tblW w:w="9473" w:type="dxa"/>
        <w:tblInd w:w="108" w:type="dxa"/>
        <w:tblLayout w:type="fixed"/>
        <w:tblCellMar>
          <w:top w:w="0" w:type="dxa"/>
          <w:left w:w="108" w:type="dxa"/>
          <w:bottom w:w="0" w:type="dxa"/>
          <w:right w:w="108" w:type="dxa"/>
        </w:tblCellMar>
      </w:tblPr>
      <w:tblGrid>
        <w:gridCol w:w="2728"/>
        <w:gridCol w:w="684"/>
        <w:gridCol w:w="1086"/>
        <w:gridCol w:w="1545"/>
        <w:gridCol w:w="1287"/>
        <w:gridCol w:w="2143"/>
      </w:tblGrid>
      <w:tr>
        <w:tblPrEx>
          <w:tblLayout w:type="fixed"/>
          <w:tblCellMar>
            <w:top w:w="0" w:type="dxa"/>
            <w:left w:w="108" w:type="dxa"/>
            <w:bottom w:w="0" w:type="dxa"/>
            <w:right w:w="108" w:type="dxa"/>
          </w:tblCellMar>
        </w:tblPrEx>
        <w:trPr>
          <w:trHeight w:val="317" w:hRule="atLeast"/>
        </w:trPr>
        <w:tc>
          <w:tcPr>
            <w:tcW w:w="27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Cs w:val="21"/>
              </w:rPr>
            </w:pPr>
            <w:r>
              <w:rPr>
                <w:rFonts w:hint="eastAsia" w:ascii="宋体"/>
                <w:color w:val="auto"/>
                <w:szCs w:val="21"/>
              </w:rPr>
              <w:t>名  称</w:t>
            </w:r>
          </w:p>
        </w:tc>
        <w:tc>
          <w:tcPr>
            <w:tcW w:w="6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Cs w:val="21"/>
              </w:rPr>
            </w:pPr>
            <w:r>
              <w:rPr>
                <w:rFonts w:hint="eastAsia" w:ascii="宋体"/>
                <w:color w:val="auto"/>
                <w:szCs w:val="21"/>
              </w:rPr>
              <w:t>单位</w:t>
            </w:r>
          </w:p>
        </w:tc>
        <w:tc>
          <w:tcPr>
            <w:tcW w:w="10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Cs w:val="21"/>
              </w:rPr>
            </w:pPr>
            <w:r>
              <w:rPr>
                <w:rFonts w:hint="eastAsia" w:ascii="宋体"/>
                <w:color w:val="auto"/>
                <w:szCs w:val="21"/>
              </w:rPr>
              <w:t>数量</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宋体"/>
                <w:color w:val="auto"/>
                <w:szCs w:val="21"/>
              </w:rPr>
            </w:pPr>
            <w:r>
              <w:rPr>
                <w:rFonts w:hint="eastAsia" w:ascii="宋体"/>
                <w:color w:val="auto"/>
                <w:szCs w:val="21"/>
              </w:rPr>
              <w:t>单价（元）</w:t>
            </w:r>
          </w:p>
        </w:tc>
        <w:tc>
          <w:tcPr>
            <w:tcW w:w="1287" w:type="dxa"/>
            <w:tcBorders>
              <w:top w:val="single" w:color="auto" w:sz="4" w:space="0"/>
              <w:left w:val="single" w:color="auto" w:sz="4" w:space="0"/>
              <w:bottom w:val="single" w:color="auto" w:sz="4" w:space="0"/>
              <w:right w:val="single" w:color="auto" w:sz="4" w:space="0"/>
            </w:tcBorders>
            <w:vAlign w:val="center"/>
          </w:tcPr>
          <w:p>
            <w:pPr>
              <w:spacing w:line="360" w:lineRule="auto"/>
              <w:ind w:left="437" w:hanging="436" w:hangingChars="208"/>
              <w:rPr>
                <w:rFonts w:ascii="宋体"/>
                <w:color w:val="auto"/>
                <w:szCs w:val="21"/>
              </w:rPr>
            </w:pPr>
            <w:r>
              <w:rPr>
                <w:rFonts w:hint="eastAsia" w:ascii="宋体"/>
                <w:color w:val="auto"/>
                <w:szCs w:val="21"/>
              </w:rPr>
              <w:t>总价(元)</w:t>
            </w:r>
          </w:p>
        </w:tc>
        <w:tc>
          <w:tcPr>
            <w:tcW w:w="2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color w:val="auto"/>
                <w:szCs w:val="21"/>
              </w:rPr>
            </w:pPr>
            <w:r>
              <w:rPr>
                <w:rFonts w:hint="eastAsia" w:ascii="宋体"/>
                <w:color w:val="auto"/>
                <w:szCs w:val="21"/>
              </w:rPr>
              <w:t>备 注</w:t>
            </w:r>
          </w:p>
        </w:tc>
      </w:tr>
      <w:tr>
        <w:tblPrEx>
          <w:tblLayout w:type="fixed"/>
          <w:tblCellMar>
            <w:top w:w="0" w:type="dxa"/>
            <w:left w:w="108" w:type="dxa"/>
            <w:bottom w:w="0" w:type="dxa"/>
            <w:right w:w="108" w:type="dxa"/>
          </w:tblCellMar>
        </w:tblPrEx>
        <w:trPr>
          <w:trHeight w:val="212" w:hRule="atLeast"/>
        </w:trPr>
        <w:tc>
          <w:tcPr>
            <w:tcW w:w="27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宋体"/>
                <w:color w:val="auto"/>
                <w:szCs w:val="21"/>
              </w:rPr>
            </w:pPr>
          </w:p>
        </w:tc>
        <w:tc>
          <w:tcPr>
            <w:tcW w:w="1287" w:type="dxa"/>
            <w:tcBorders>
              <w:top w:val="single" w:color="auto" w:sz="4" w:space="0"/>
              <w:left w:val="single" w:color="auto" w:sz="4" w:space="0"/>
              <w:bottom w:val="single" w:color="auto" w:sz="4" w:space="0"/>
              <w:right w:val="single" w:color="auto" w:sz="4" w:space="0"/>
            </w:tcBorders>
            <w:vAlign w:val="center"/>
          </w:tcPr>
          <w:p>
            <w:pPr>
              <w:spacing w:line="360" w:lineRule="auto"/>
              <w:ind w:left="437" w:hanging="436" w:hangingChars="208"/>
              <w:rPr>
                <w:rFonts w:ascii="宋体"/>
                <w:color w:val="auto"/>
                <w:szCs w:val="21"/>
              </w:rPr>
            </w:pPr>
          </w:p>
        </w:tc>
        <w:tc>
          <w:tcPr>
            <w:tcW w:w="2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宋体"/>
                <w:color w:val="auto"/>
                <w:szCs w:val="21"/>
              </w:rPr>
            </w:pPr>
            <w:r>
              <w:rPr>
                <w:rFonts w:hint="eastAsia" w:ascii="宋体" w:hAnsi="宋体"/>
                <w:color w:val="auto"/>
                <w:szCs w:val="21"/>
              </w:rPr>
              <w:t>总价含税含运费</w:t>
            </w:r>
          </w:p>
        </w:tc>
      </w:tr>
      <w:tr>
        <w:tblPrEx>
          <w:tblLayout w:type="fixed"/>
          <w:tblCellMar>
            <w:top w:w="0" w:type="dxa"/>
            <w:left w:w="108" w:type="dxa"/>
            <w:bottom w:w="0" w:type="dxa"/>
            <w:right w:w="108" w:type="dxa"/>
          </w:tblCellMar>
        </w:tblPrEx>
        <w:trPr>
          <w:cantSplit/>
          <w:trHeight w:val="261" w:hRule="atLeast"/>
        </w:trPr>
        <w:tc>
          <w:tcPr>
            <w:tcW w:w="604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Cs w:val="21"/>
              </w:rPr>
            </w:pPr>
            <w:r>
              <w:rPr>
                <w:rFonts w:hint="eastAsia" w:ascii="宋体"/>
                <w:color w:val="auto"/>
                <w:szCs w:val="21"/>
              </w:rPr>
              <w:t>合计：人民币金额(大写)：</w:t>
            </w:r>
          </w:p>
        </w:tc>
        <w:tc>
          <w:tcPr>
            <w:tcW w:w="34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Cs w:val="21"/>
              </w:rPr>
            </w:pPr>
            <w:r>
              <w:rPr>
                <w:rFonts w:hint="eastAsia" w:ascii="宋体"/>
                <w:color w:val="auto"/>
                <w:szCs w:val="21"/>
              </w:rPr>
              <w:t>小写：</w:t>
            </w:r>
          </w:p>
        </w:tc>
      </w:tr>
    </w:tbl>
    <w:p>
      <w:pPr>
        <w:numPr>
          <w:ilvl w:val="0"/>
          <w:numId w:val="7"/>
        </w:numPr>
        <w:spacing w:line="360" w:lineRule="auto"/>
        <w:ind w:left="2108" w:hanging="2108" w:hangingChars="1000"/>
        <w:rPr>
          <w:b/>
          <w:bCs/>
          <w:color w:val="auto"/>
        </w:rPr>
      </w:pPr>
      <w:r>
        <w:rPr>
          <w:rFonts w:hint="eastAsia" w:ascii="宋体"/>
          <w:b/>
          <w:bCs/>
          <w:color w:val="auto"/>
          <w:szCs w:val="21"/>
        </w:rPr>
        <w:t>老年人健康工具包产品组成及产品参数</w:t>
      </w:r>
    </w:p>
    <w:p>
      <w:pPr>
        <w:spacing w:line="360" w:lineRule="auto"/>
        <w:ind w:firstLine="420" w:firstLineChars="200"/>
        <w:rPr>
          <w:rFonts w:hint="eastAsia" w:hAnsi="宋体"/>
          <w:color w:val="auto"/>
          <w:sz w:val="21"/>
          <w:szCs w:val="21"/>
        </w:rPr>
      </w:pPr>
      <w:r>
        <w:rPr>
          <w:rFonts w:hint="eastAsia"/>
          <w:color w:val="auto"/>
          <w:szCs w:val="21"/>
        </w:rPr>
        <w:t xml:space="preserve"> </w:t>
      </w:r>
      <w:r>
        <w:rPr>
          <w:rFonts w:hint="eastAsia" w:hAnsi="宋体"/>
          <w:color w:val="auto"/>
          <w:sz w:val="21"/>
          <w:szCs w:val="21"/>
        </w:rPr>
        <w:t>老年人健康工具包包括：制作2</w:t>
      </w:r>
      <w:r>
        <w:rPr>
          <w:rFonts w:hint="eastAsia" w:hAnsi="宋体"/>
          <w:color w:val="auto"/>
          <w:sz w:val="21"/>
          <w:szCs w:val="21"/>
          <w:lang w:val="en-US" w:eastAsia="zh-CN"/>
        </w:rPr>
        <w:t>5</w:t>
      </w:r>
      <w:r>
        <w:rPr>
          <w:rFonts w:hint="eastAsia" w:hAnsi="宋体"/>
          <w:color w:val="auto"/>
          <w:sz w:val="21"/>
          <w:szCs w:val="21"/>
        </w:rPr>
        <w:t>00个老年人健康工具包，每个工具包包括：1个400ml玻璃水杯（</w:t>
      </w:r>
      <w:r>
        <w:rPr>
          <w:rFonts w:hint="eastAsia" w:hAnsi="宋体"/>
          <w:color w:val="auto"/>
          <w:sz w:val="21"/>
          <w:szCs w:val="21"/>
        </w:rPr>
        <w:fldChar w:fldCharType="begin"/>
      </w:r>
      <w:r>
        <w:rPr>
          <w:rFonts w:hint="eastAsia" w:hAnsi="宋体"/>
          <w:color w:val="auto"/>
          <w:sz w:val="21"/>
          <w:szCs w:val="21"/>
        </w:rPr>
        <w:instrText xml:space="preserve"> HYPERLINK "https://item.jd.com/100004038673.html" \t "https://search.jd.com/_blank" </w:instrText>
      </w:r>
      <w:r>
        <w:rPr>
          <w:rFonts w:hint="eastAsia" w:hAnsi="宋体"/>
          <w:color w:val="auto"/>
          <w:sz w:val="21"/>
          <w:szCs w:val="21"/>
        </w:rPr>
        <w:fldChar w:fldCharType="separate"/>
      </w:r>
      <w:r>
        <w:rPr>
          <w:rFonts w:hint="eastAsia" w:hAnsi="宋体"/>
          <w:color w:val="auto"/>
          <w:sz w:val="21"/>
          <w:szCs w:val="21"/>
        </w:rPr>
        <w:t>双层玻璃杯水杯</w:t>
      </w:r>
      <w:r>
        <w:rPr>
          <w:rFonts w:hint="eastAsia" w:hAnsi="宋体"/>
          <w:color w:val="auto"/>
          <w:sz w:val="21"/>
          <w:szCs w:val="21"/>
        </w:rPr>
        <w:fldChar w:fldCharType="end"/>
      </w:r>
      <w:r>
        <w:rPr>
          <w:rFonts w:hint="eastAsia" w:hAnsi="宋体"/>
          <w:color w:val="auto"/>
          <w:sz w:val="21"/>
          <w:szCs w:val="21"/>
        </w:rPr>
        <w:t>）</w:t>
      </w:r>
      <w:r>
        <w:rPr>
          <w:rFonts w:hint="eastAsia" w:hAnsi="宋体"/>
          <w:color w:val="auto"/>
          <w:sz w:val="21"/>
          <w:szCs w:val="21"/>
          <w:lang w:eastAsia="zh-CN"/>
        </w:rPr>
        <w:t>（</w:t>
      </w:r>
      <w:r>
        <w:rPr>
          <w:rFonts w:hint="eastAsia" w:hAnsi="宋体"/>
          <w:color w:val="auto"/>
          <w:sz w:val="21"/>
          <w:szCs w:val="21"/>
          <w:lang w:val="en-US" w:eastAsia="zh-CN"/>
        </w:rPr>
        <w:t>带说明：剧烈活动时，会因大量出汗而丢失体内水分。在这种情况下，最好补充：白开水</w:t>
      </w:r>
      <w:r>
        <w:rPr>
          <w:rFonts w:hint="eastAsia" w:hAnsi="宋体"/>
          <w:color w:val="auto"/>
          <w:sz w:val="21"/>
          <w:szCs w:val="21"/>
          <w:lang w:eastAsia="zh-CN"/>
        </w:rPr>
        <w:t>）</w:t>
      </w:r>
      <w:r>
        <w:rPr>
          <w:rFonts w:hint="eastAsia" w:hAnsi="宋体"/>
          <w:color w:val="auto"/>
          <w:sz w:val="21"/>
          <w:szCs w:val="21"/>
        </w:rPr>
        <w:t>、一根水银体温计</w:t>
      </w:r>
      <w:r>
        <w:rPr>
          <w:rFonts w:hint="eastAsia" w:hAnsi="宋体"/>
          <w:color w:val="auto"/>
          <w:sz w:val="21"/>
          <w:szCs w:val="21"/>
          <w:lang w:eastAsia="zh-CN"/>
        </w:rPr>
        <w:t>（</w:t>
      </w:r>
      <w:r>
        <w:rPr>
          <w:rFonts w:hint="eastAsia" w:hAnsi="宋体"/>
          <w:color w:val="auto"/>
          <w:sz w:val="21"/>
          <w:szCs w:val="21"/>
          <w:lang w:val="en-US" w:eastAsia="zh-CN"/>
        </w:rPr>
        <w:t>带说明：</w:t>
      </w:r>
      <w:r>
        <w:rPr>
          <w:rFonts w:hint="eastAsia" w:hAnsi="宋体"/>
          <w:color w:val="auto"/>
          <w:sz w:val="21"/>
          <w:szCs w:val="21"/>
          <w:lang w:eastAsia="zh-CN"/>
        </w:rPr>
        <w:t>手持体温计玻璃端水平读取）</w:t>
      </w:r>
      <w:r>
        <w:rPr>
          <w:rFonts w:hint="eastAsia" w:hAnsi="宋体"/>
          <w:color w:val="auto"/>
          <w:sz w:val="21"/>
          <w:szCs w:val="21"/>
        </w:rPr>
        <w:t>、1把腰围尺</w:t>
      </w:r>
      <w:r>
        <w:rPr>
          <w:rFonts w:hint="eastAsia" w:hAnsi="宋体"/>
          <w:color w:val="auto"/>
          <w:sz w:val="21"/>
          <w:szCs w:val="21"/>
          <w:lang w:eastAsia="zh-CN"/>
        </w:rPr>
        <w:t>：（</w:t>
      </w:r>
      <w:r>
        <w:rPr>
          <w:rFonts w:hint="eastAsia" w:hAnsi="宋体"/>
          <w:color w:val="auto"/>
          <w:sz w:val="21"/>
          <w:szCs w:val="21"/>
          <w:lang w:val="en-US" w:eastAsia="zh-CN"/>
        </w:rPr>
        <w:t>带说明：</w:t>
      </w:r>
      <w:r>
        <w:rPr>
          <w:rFonts w:hint="default" w:hAnsi="宋体"/>
          <w:color w:val="auto"/>
          <w:sz w:val="21"/>
          <w:szCs w:val="21"/>
          <w:lang w:val="en-US" w:eastAsia="zh-CN"/>
        </w:rPr>
        <w:t>男性</w:t>
      </w:r>
      <w:r>
        <w:rPr>
          <w:rFonts w:hint="eastAsia" w:hAnsi="宋体"/>
          <w:color w:val="auto"/>
          <w:sz w:val="21"/>
          <w:szCs w:val="21"/>
          <w:lang w:val="en-US" w:eastAsia="zh-CN"/>
        </w:rPr>
        <w:t>及</w:t>
      </w:r>
      <w:r>
        <w:rPr>
          <w:rFonts w:hint="default" w:hAnsi="宋体"/>
          <w:color w:val="auto"/>
          <w:sz w:val="21"/>
          <w:szCs w:val="21"/>
          <w:lang w:val="en-US" w:eastAsia="zh-CN"/>
        </w:rPr>
        <w:t>女性</w:t>
      </w:r>
      <w:r>
        <w:rPr>
          <w:rFonts w:hint="eastAsia" w:hAnsi="宋体"/>
          <w:color w:val="auto"/>
          <w:sz w:val="21"/>
          <w:szCs w:val="21"/>
        </w:rPr>
        <w:t>腰围</w:t>
      </w:r>
      <w:r>
        <w:rPr>
          <w:rFonts w:hint="eastAsia" w:hAnsi="宋体"/>
          <w:color w:val="auto"/>
          <w:sz w:val="21"/>
          <w:szCs w:val="21"/>
          <w:lang w:val="en-US" w:eastAsia="zh-CN"/>
        </w:rPr>
        <w:t>的</w:t>
      </w:r>
      <w:r>
        <w:rPr>
          <w:rFonts w:hint="default" w:hAnsi="宋体"/>
          <w:color w:val="auto"/>
          <w:sz w:val="21"/>
          <w:szCs w:val="21"/>
          <w:lang w:val="en-US" w:eastAsia="zh-CN"/>
        </w:rPr>
        <w:t>正常范围</w:t>
      </w:r>
      <w:r>
        <w:rPr>
          <w:rFonts w:hint="eastAsia" w:hAnsi="宋体"/>
          <w:color w:val="auto"/>
          <w:sz w:val="21"/>
          <w:szCs w:val="21"/>
          <w:lang w:val="en-US" w:eastAsia="zh-CN"/>
        </w:rPr>
        <w:t>）</w:t>
      </w:r>
      <w:r>
        <w:rPr>
          <w:rFonts w:hint="eastAsia" w:hAnsi="宋体"/>
          <w:color w:val="auto"/>
          <w:sz w:val="21"/>
          <w:szCs w:val="21"/>
        </w:rPr>
        <w:t>、1个限盐勺</w:t>
      </w:r>
      <w:r>
        <w:rPr>
          <w:rFonts w:hint="eastAsia" w:hAnsi="宋体"/>
          <w:color w:val="auto"/>
          <w:sz w:val="21"/>
          <w:szCs w:val="21"/>
          <w:lang w:eastAsia="zh-CN"/>
        </w:rPr>
        <w:t>（</w:t>
      </w:r>
      <w:r>
        <w:rPr>
          <w:rFonts w:hint="eastAsia" w:hAnsi="宋体"/>
          <w:color w:val="auto"/>
          <w:sz w:val="21"/>
          <w:szCs w:val="21"/>
          <w:lang w:val="en-US" w:eastAsia="zh-CN"/>
        </w:rPr>
        <w:t>带说明：盐不能超过5g）</w:t>
      </w:r>
      <w:r>
        <w:rPr>
          <w:rFonts w:hint="eastAsia" w:hAnsi="宋体"/>
          <w:color w:val="auto"/>
          <w:sz w:val="21"/>
          <w:szCs w:val="21"/>
        </w:rPr>
        <w:t>、1个限油壶（玻璃油壶）</w:t>
      </w:r>
      <w:r>
        <w:rPr>
          <w:rFonts w:hint="eastAsia" w:hAnsi="宋体"/>
          <w:color w:val="auto"/>
          <w:sz w:val="21"/>
          <w:szCs w:val="21"/>
          <w:lang w:eastAsia="zh-CN"/>
        </w:rPr>
        <w:t>（</w:t>
      </w:r>
      <w:r>
        <w:rPr>
          <w:rFonts w:hint="eastAsia" w:hAnsi="宋体"/>
          <w:color w:val="auto"/>
          <w:sz w:val="21"/>
          <w:szCs w:val="21"/>
          <w:lang w:val="en-US" w:eastAsia="zh-CN"/>
        </w:rPr>
        <w:t>带说明：油不超过30g）</w:t>
      </w:r>
      <w:r>
        <w:rPr>
          <w:rFonts w:hint="eastAsia" w:hAnsi="宋体"/>
          <w:color w:val="auto"/>
          <w:sz w:val="21"/>
          <w:szCs w:val="21"/>
        </w:rPr>
        <w:t>、1张居民膳食宝塔冰箱贴、</w:t>
      </w:r>
      <w:r>
        <w:rPr>
          <w:rFonts w:hint="eastAsia" w:hAnsi="宋体"/>
          <w:color w:val="auto"/>
          <w:sz w:val="21"/>
          <w:szCs w:val="21"/>
          <w:lang w:val="en-US" w:eastAsia="zh-CN"/>
        </w:rPr>
        <w:t>1张“及早戒烟、限量饮酒”的冰箱贴，1张12320冰箱贴（带说明：12320—全国统一的免费卫生热线电话号码），</w:t>
      </w:r>
      <w:r>
        <w:rPr>
          <w:rFonts w:hint="eastAsia" w:hAnsi="宋体"/>
          <w:color w:val="auto"/>
          <w:sz w:val="21"/>
          <w:szCs w:val="21"/>
        </w:rPr>
        <w:t>10个医用外科口罩</w:t>
      </w:r>
      <w:r>
        <w:rPr>
          <w:rFonts w:hint="eastAsia" w:hAnsi="宋体"/>
          <w:color w:val="auto"/>
          <w:sz w:val="21"/>
          <w:szCs w:val="21"/>
          <w:lang w:eastAsia="zh-CN"/>
        </w:rPr>
        <w:t>（</w:t>
      </w:r>
      <w:r>
        <w:rPr>
          <w:rFonts w:hint="eastAsia" w:hAnsi="宋体"/>
          <w:color w:val="auto"/>
          <w:sz w:val="21"/>
          <w:szCs w:val="21"/>
          <w:lang w:val="en-US" w:eastAsia="zh-CN"/>
        </w:rPr>
        <w:t>带说明：如何正确佩戴口罩）</w:t>
      </w:r>
      <w:r>
        <w:rPr>
          <w:rFonts w:hint="eastAsia" w:hAnsi="宋体"/>
          <w:color w:val="auto"/>
          <w:sz w:val="21"/>
          <w:szCs w:val="21"/>
        </w:rPr>
        <w:t>、1把</w:t>
      </w:r>
      <w:r>
        <w:rPr>
          <w:rFonts w:hint="eastAsia" w:hAnsi="宋体"/>
          <w:color w:val="auto"/>
          <w:sz w:val="21"/>
          <w:szCs w:val="21"/>
          <w:lang w:val="en-US" w:eastAsia="zh-CN"/>
        </w:rPr>
        <w:t>适合老人家使用的</w:t>
      </w:r>
      <w:r>
        <w:rPr>
          <w:rFonts w:hint="eastAsia" w:hAnsi="宋体"/>
          <w:color w:val="auto"/>
          <w:sz w:val="21"/>
          <w:szCs w:val="21"/>
        </w:rPr>
        <w:t>牙刷</w:t>
      </w:r>
      <w:r>
        <w:rPr>
          <w:rFonts w:hint="eastAsia" w:hAnsi="宋体"/>
          <w:color w:val="auto"/>
          <w:sz w:val="21"/>
          <w:szCs w:val="21"/>
          <w:lang w:eastAsia="zh-CN"/>
        </w:rPr>
        <w:t>（</w:t>
      </w:r>
      <w:r>
        <w:rPr>
          <w:rFonts w:hint="eastAsia" w:hAnsi="宋体"/>
          <w:color w:val="auto"/>
          <w:sz w:val="21"/>
          <w:szCs w:val="21"/>
          <w:lang w:val="en-US" w:eastAsia="zh-CN"/>
        </w:rPr>
        <w:t>带说明：如何正确刷牙）</w:t>
      </w:r>
      <w:r>
        <w:rPr>
          <w:rFonts w:hint="eastAsia" w:hAnsi="宋体"/>
          <w:color w:val="auto"/>
          <w:sz w:val="21"/>
          <w:szCs w:val="21"/>
        </w:rPr>
        <w:t>、1支牙膏（140g）、一包消毒湿巾（80片装）、1瓶碘伏（100ml）、1盒创口贴（5片）、一瓶免洗洗手液（100ml）</w:t>
      </w:r>
      <w:r>
        <w:rPr>
          <w:rFonts w:hint="eastAsia" w:hAnsi="宋体"/>
          <w:color w:val="auto"/>
          <w:sz w:val="21"/>
          <w:szCs w:val="21"/>
          <w:lang w:eastAsia="zh-CN"/>
        </w:rPr>
        <w:t>（</w:t>
      </w:r>
      <w:r>
        <w:rPr>
          <w:rFonts w:hint="eastAsia" w:hAnsi="宋体"/>
          <w:color w:val="auto"/>
          <w:sz w:val="21"/>
          <w:szCs w:val="21"/>
          <w:lang w:val="en-US" w:eastAsia="zh-CN"/>
        </w:rPr>
        <w:t>带说明：七步洗手法）</w:t>
      </w:r>
      <w:r>
        <w:rPr>
          <w:rFonts w:hint="eastAsia" w:hAnsi="宋体"/>
          <w:color w:val="auto"/>
          <w:sz w:val="21"/>
          <w:szCs w:val="21"/>
        </w:rPr>
        <w:t>、1份使用说明书（内容为健康包里工具的使用说明）、1个包装或容器（装上述有关物件,包装上印刷“老年人健康工具包”、制作单位：广东省卫生健康宣传教育中心）。于合同签订后30天内分别发送</w:t>
      </w:r>
      <w:r>
        <w:rPr>
          <w:rFonts w:hint="eastAsia" w:hAnsi="宋体"/>
          <w:color w:val="auto"/>
          <w:sz w:val="21"/>
          <w:szCs w:val="21"/>
          <w:lang w:val="en-US" w:eastAsia="zh-CN"/>
        </w:rPr>
        <w:t>4</w:t>
      </w:r>
      <w:r>
        <w:rPr>
          <w:rFonts w:hint="eastAsia" w:hAnsi="宋体"/>
          <w:color w:val="auto"/>
          <w:sz w:val="21"/>
          <w:szCs w:val="21"/>
        </w:rPr>
        <w:t>00套到广东省卫生健康宣传教育中心（地址：广州市天河区黄埔大道西463号）、</w:t>
      </w:r>
      <w:r>
        <w:rPr>
          <w:rFonts w:hint="eastAsia" w:hAnsi="宋体"/>
          <w:color w:val="auto"/>
          <w:sz w:val="21"/>
          <w:szCs w:val="21"/>
          <w:lang w:val="en-US" w:eastAsia="zh-CN"/>
        </w:rPr>
        <w:t>其余2100个送到粤东西北各一个点，每个点700个，具体地点待定</w:t>
      </w:r>
      <w:r>
        <w:rPr>
          <w:rFonts w:hint="eastAsia" w:hAnsi="宋体"/>
          <w:color w:val="auto"/>
          <w:sz w:val="21"/>
          <w:szCs w:val="21"/>
        </w:rPr>
        <w:t>。</w:t>
      </w:r>
    </w:p>
    <w:p>
      <w:pPr>
        <w:pStyle w:val="2"/>
        <w:spacing w:after="0" w:line="360" w:lineRule="auto"/>
        <w:ind w:left="0" w:leftChars="0" w:firstLine="0" w:firstLineChars="0"/>
        <w:rPr>
          <w:rFonts w:hAnsi="宋体"/>
          <w:color w:val="auto"/>
          <w:sz w:val="21"/>
          <w:szCs w:val="21"/>
        </w:rPr>
      </w:pPr>
    </w:p>
    <w:tbl>
      <w:tblPr>
        <w:tblStyle w:val="14"/>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8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486" w:type="dxa"/>
            <w:vAlign w:val="center"/>
          </w:tcPr>
          <w:p>
            <w:pPr>
              <w:spacing w:line="360" w:lineRule="auto"/>
              <w:jc w:val="center"/>
              <w:rPr>
                <w:rFonts w:ascii="宋体"/>
                <w:color w:val="auto"/>
                <w:szCs w:val="21"/>
              </w:rPr>
            </w:pPr>
            <w:r>
              <w:rPr>
                <w:rFonts w:hint="eastAsia" w:ascii="宋体"/>
                <w:color w:val="auto"/>
                <w:szCs w:val="21"/>
              </w:rPr>
              <w:t>产品名称</w:t>
            </w:r>
          </w:p>
        </w:tc>
        <w:tc>
          <w:tcPr>
            <w:tcW w:w="8174" w:type="dxa"/>
            <w:vAlign w:val="center"/>
          </w:tcPr>
          <w:p>
            <w:pPr>
              <w:spacing w:line="360" w:lineRule="auto"/>
              <w:ind w:firstLine="3780" w:firstLineChars="1800"/>
              <w:rPr>
                <w:rFonts w:ascii="宋体" w:eastAsia="宋体"/>
                <w:color w:val="auto"/>
                <w:szCs w:val="21"/>
              </w:rPr>
            </w:pPr>
            <w:r>
              <w:rPr>
                <w:rFonts w:hint="eastAsia" w:ascii="宋体"/>
                <w:color w:val="auto"/>
                <w:szCs w:val="21"/>
              </w:rPr>
              <w:t>产品参数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1486" w:type="dxa"/>
            <w:vAlign w:val="center"/>
          </w:tcPr>
          <w:p>
            <w:pPr>
              <w:spacing w:line="360" w:lineRule="auto"/>
              <w:jc w:val="center"/>
              <w:rPr>
                <w:rFonts w:ascii="宋体" w:hAnsi="宋体" w:eastAsia="宋体" w:cs="宋体"/>
                <w:color w:val="auto"/>
                <w:szCs w:val="21"/>
              </w:rPr>
            </w:pPr>
            <w:r>
              <w:rPr>
                <w:rFonts w:hint="eastAsia" w:ascii="宋体" w:hAnsi="宋体"/>
                <w:color w:val="auto"/>
                <w:szCs w:val="21"/>
              </w:rPr>
              <w:t>玻璃水杯</w:t>
            </w:r>
          </w:p>
        </w:tc>
        <w:tc>
          <w:tcPr>
            <w:tcW w:w="8174" w:type="dxa"/>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1.品牌：</w:t>
            </w:r>
          </w:p>
          <w:p>
            <w:pPr>
              <w:spacing w:line="360" w:lineRule="auto"/>
              <w:rPr>
                <w:rFonts w:ascii="宋体" w:hAnsi="宋体" w:eastAsia="宋体" w:cs="宋体"/>
                <w:color w:val="auto"/>
                <w:szCs w:val="21"/>
              </w:rPr>
            </w:pPr>
            <w:r>
              <w:rPr>
                <w:rFonts w:hint="eastAsia" w:ascii="宋体" w:hAnsi="宋体" w:eastAsia="宋体" w:cs="宋体"/>
                <w:color w:val="auto"/>
                <w:szCs w:val="21"/>
              </w:rPr>
              <w:t>2.型号：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1486" w:type="dxa"/>
            <w:vAlign w:val="center"/>
          </w:tcPr>
          <w:p>
            <w:pPr>
              <w:spacing w:line="360" w:lineRule="auto"/>
              <w:jc w:val="center"/>
              <w:rPr>
                <w:rFonts w:ascii="宋体" w:hAnsi="宋体" w:eastAsia="宋体" w:cs="宋体"/>
                <w:color w:val="auto"/>
                <w:szCs w:val="21"/>
              </w:rPr>
            </w:pPr>
            <w:r>
              <w:rPr>
                <w:rFonts w:hint="eastAsia" w:ascii="宋体" w:hAnsi="宋体"/>
                <w:color w:val="auto"/>
                <w:szCs w:val="21"/>
              </w:rPr>
              <w:t>水银体温计</w:t>
            </w:r>
          </w:p>
        </w:tc>
        <w:tc>
          <w:tcPr>
            <w:tcW w:w="8174" w:type="dxa"/>
            <w:vAlign w:val="center"/>
          </w:tcPr>
          <w:p>
            <w:pPr>
              <w:spacing w:line="360" w:lineRule="auto"/>
              <w:rPr>
                <w:rFonts w:ascii="宋体" w:hAnsi="宋体" w:eastAsia="宋体" w:cs="宋体"/>
                <w:bCs/>
                <w:color w:val="auto"/>
                <w:szCs w:val="21"/>
              </w:rPr>
            </w:pPr>
            <w:r>
              <w:rPr>
                <w:rFonts w:hint="eastAsia" w:ascii="宋体" w:hAnsi="宋体" w:eastAsia="宋体" w:cs="宋体"/>
                <w:bCs/>
                <w:color w:val="auto"/>
                <w:szCs w:val="21"/>
              </w:rPr>
              <w:t>1.品牌：</w:t>
            </w:r>
          </w:p>
          <w:p>
            <w:pPr>
              <w:spacing w:line="360" w:lineRule="auto"/>
              <w:rPr>
                <w:rFonts w:ascii="宋体" w:hAnsi="宋体" w:eastAsia="宋体" w:cs="宋体"/>
                <w:color w:val="auto"/>
                <w:szCs w:val="21"/>
              </w:rPr>
            </w:pPr>
            <w:r>
              <w:rPr>
                <w:rFonts w:hint="eastAsia" w:ascii="宋体" w:hAnsi="宋体" w:eastAsia="宋体" w:cs="宋体"/>
                <w:bCs/>
                <w:color w:val="auto"/>
                <w:szCs w:val="21"/>
              </w:rPr>
              <w:t>2.型号：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486" w:type="dxa"/>
            <w:vAlign w:val="center"/>
          </w:tcPr>
          <w:p>
            <w:pPr>
              <w:spacing w:line="360" w:lineRule="auto"/>
              <w:jc w:val="center"/>
              <w:rPr>
                <w:rFonts w:ascii="宋体" w:hAnsi="宋体" w:eastAsia="宋体" w:cs="宋体"/>
                <w:color w:val="auto"/>
                <w:szCs w:val="21"/>
              </w:rPr>
            </w:pPr>
            <w:r>
              <w:rPr>
                <w:rFonts w:hint="eastAsia" w:ascii="宋体" w:hAnsi="宋体"/>
                <w:color w:val="auto"/>
                <w:szCs w:val="21"/>
              </w:rPr>
              <w:t>腰围尺</w:t>
            </w:r>
          </w:p>
        </w:tc>
        <w:tc>
          <w:tcPr>
            <w:tcW w:w="8174" w:type="dxa"/>
            <w:vAlign w:val="center"/>
          </w:tcPr>
          <w:p>
            <w:pPr>
              <w:spacing w:line="360" w:lineRule="auto"/>
              <w:rPr>
                <w:rFonts w:ascii="宋体" w:hAnsi="宋体" w:eastAsia="宋体" w:cs="宋体"/>
                <w:bCs/>
                <w:color w:val="auto"/>
                <w:szCs w:val="21"/>
              </w:rPr>
            </w:pPr>
            <w:r>
              <w:rPr>
                <w:rFonts w:hint="eastAsia" w:ascii="宋体" w:hAnsi="宋体" w:eastAsia="宋体" w:cs="宋体"/>
                <w:bCs/>
                <w:color w:val="auto"/>
                <w:szCs w:val="21"/>
              </w:rPr>
              <w:t xml:space="preserve">1.品牌： </w:t>
            </w:r>
          </w:p>
          <w:p>
            <w:pPr>
              <w:spacing w:line="360" w:lineRule="auto"/>
              <w:rPr>
                <w:rFonts w:ascii="宋体" w:hAnsi="宋体" w:eastAsia="宋体" w:cs="宋体"/>
                <w:color w:val="auto"/>
                <w:szCs w:val="21"/>
              </w:rPr>
            </w:pPr>
            <w:r>
              <w:rPr>
                <w:rFonts w:hint="eastAsia" w:ascii="宋体" w:hAnsi="宋体" w:eastAsia="宋体" w:cs="宋体"/>
                <w:bCs/>
                <w:color w:val="auto"/>
                <w:szCs w:val="21"/>
              </w:rPr>
              <w:t xml:space="preserve">2.型号：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86" w:type="dxa"/>
            <w:vAlign w:val="center"/>
          </w:tcPr>
          <w:p>
            <w:pPr>
              <w:spacing w:line="360" w:lineRule="auto"/>
              <w:jc w:val="center"/>
              <w:rPr>
                <w:rFonts w:ascii="宋体" w:hAnsi="宋体" w:eastAsia="宋体" w:cs="宋体"/>
                <w:color w:val="auto"/>
                <w:szCs w:val="21"/>
              </w:rPr>
            </w:pPr>
            <w:r>
              <w:rPr>
                <w:rFonts w:hint="eastAsia" w:ascii="宋体" w:hAnsi="宋体"/>
                <w:color w:val="auto"/>
                <w:szCs w:val="21"/>
              </w:rPr>
              <w:t>限盐勺</w:t>
            </w:r>
          </w:p>
        </w:tc>
        <w:tc>
          <w:tcPr>
            <w:tcW w:w="8174" w:type="dxa"/>
            <w:vAlign w:val="center"/>
          </w:tcPr>
          <w:p>
            <w:pPr>
              <w:pStyle w:val="2"/>
              <w:spacing w:after="0" w:line="360" w:lineRule="auto"/>
              <w:ind w:left="0" w:leftChars="0" w:firstLine="0" w:firstLineChars="0"/>
              <w:rPr>
                <w:rFonts w:hAnsi="宋体" w:eastAsia="宋体" w:cs="宋体"/>
                <w:color w:val="auto"/>
                <w:sz w:val="21"/>
                <w:szCs w:val="21"/>
              </w:rPr>
            </w:pPr>
            <w:r>
              <w:rPr>
                <w:rFonts w:hint="eastAsia" w:hAnsi="宋体" w:eastAsia="宋体" w:cs="宋体"/>
                <w:color w:val="auto"/>
                <w:sz w:val="21"/>
                <w:szCs w:val="21"/>
              </w:rPr>
              <w:t xml:space="preserve">1.品牌： </w:t>
            </w:r>
          </w:p>
          <w:p>
            <w:pPr>
              <w:pStyle w:val="2"/>
              <w:spacing w:after="0" w:line="360" w:lineRule="auto"/>
              <w:ind w:left="0" w:leftChars="0" w:firstLine="0" w:firstLineChars="0"/>
              <w:rPr>
                <w:rFonts w:hAnsi="宋体" w:eastAsia="宋体" w:cs="宋体"/>
                <w:color w:val="auto"/>
                <w:sz w:val="21"/>
                <w:szCs w:val="21"/>
              </w:rPr>
            </w:pPr>
            <w:r>
              <w:rPr>
                <w:rFonts w:hint="eastAsia" w:hAnsi="宋体" w:eastAsia="宋体" w:cs="宋体"/>
                <w:color w:val="auto"/>
                <w:sz w:val="21"/>
                <w:szCs w:val="21"/>
              </w:rPr>
              <w:t xml:space="preserve">2.型号：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486" w:type="dxa"/>
            <w:vAlign w:val="center"/>
          </w:tcPr>
          <w:p>
            <w:pPr>
              <w:spacing w:line="360" w:lineRule="auto"/>
              <w:jc w:val="center"/>
              <w:rPr>
                <w:rFonts w:hint="eastAsia" w:ascii="宋体" w:hAnsi="宋体"/>
                <w:color w:val="auto"/>
                <w:szCs w:val="21"/>
              </w:rPr>
            </w:pPr>
            <w:r>
              <w:rPr>
                <w:rFonts w:hint="eastAsia" w:ascii="宋体" w:hAnsi="宋体"/>
                <w:color w:val="auto"/>
                <w:szCs w:val="21"/>
              </w:rPr>
              <w:t>限油壶</w:t>
            </w:r>
          </w:p>
          <w:p>
            <w:pPr>
              <w:spacing w:line="360" w:lineRule="auto"/>
              <w:jc w:val="center"/>
              <w:rPr>
                <w:rFonts w:ascii="宋体" w:hAnsi="宋体" w:eastAsia="宋体" w:cs="宋体"/>
                <w:color w:val="auto"/>
                <w:szCs w:val="21"/>
              </w:rPr>
            </w:pPr>
            <w:r>
              <w:rPr>
                <w:rFonts w:hint="eastAsia" w:ascii="宋体" w:hAnsi="宋体"/>
                <w:color w:val="auto"/>
                <w:szCs w:val="21"/>
              </w:rPr>
              <w:t>（玻璃油壶）</w:t>
            </w:r>
          </w:p>
        </w:tc>
        <w:tc>
          <w:tcPr>
            <w:tcW w:w="8174" w:type="dxa"/>
            <w:vAlign w:val="center"/>
          </w:tcPr>
          <w:p>
            <w:pPr>
              <w:widowControl/>
              <w:spacing w:line="360" w:lineRule="auto"/>
              <w:rPr>
                <w:rFonts w:ascii="宋体" w:hAnsi="宋体" w:eastAsia="宋体" w:cs="宋体"/>
                <w:color w:val="auto"/>
                <w:szCs w:val="21"/>
              </w:rPr>
            </w:pPr>
            <w:r>
              <w:rPr>
                <w:rFonts w:hint="eastAsia" w:ascii="宋体" w:hAnsi="宋体" w:eastAsia="宋体" w:cs="宋体"/>
                <w:color w:val="auto"/>
                <w:szCs w:val="21"/>
              </w:rPr>
              <w:t>1.品牌：</w:t>
            </w:r>
          </w:p>
          <w:p>
            <w:pPr>
              <w:pStyle w:val="2"/>
              <w:spacing w:after="0" w:line="360" w:lineRule="auto"/>
              <w:ind w:left="0" w:leftChars="0" w:firstLine="0" w:firstLineChars="0"/>
              <w:rPr>
                <w:rFonts w:hAnsi="宋体" w:eastAsia="宋体" w:cs="宋体"/>
                <w:color w:val="auto"/>
                <w:sz w:val="21"/>
                <w:szCs w:val="21"/>
              </w:rPr>
            </w:pPr>
            <w:r>
              <w:rPr>
                <w:rFonts w:hint="eastAsia" w:hAnsi="宋体" w:eastAsia="宋体" w:cs="宋体"/>
                <w:color w:val="auto"/>
                <w:sz w:val="21"/>
                <w:szCs w:val="21"/>
              </w:rPr>
              <w:t>2.型号：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1486" w:type="dxa"/>
            <w:vAlign w:val="center"/>
          </w:tcPr>
          <w:p>
            <w:pPr>
              <w:spacing w:line="360" w:lineRule="auto"/>
              <w:jc w:val="center"/>
              <w:rPr>
                <w:rFonts w:ascii="宋体" w:hAnsi="宋体" w:eastAsia="宋体" w:cs="宋体"/>
                <w:color w:val="auto"/>
                <w:szCs w:val="21"/>
              </w:rPr>
            </w:pPr>
            <w:r>
              <w:rPr>
                <w:rFonts w:hint="eastAsia" w:ascii="宋体" w:hAnsi="宋体"/>
                <w:color w:val="auto"/>
                <w:szCs w:val="21"/>
              </w:rPr>
              <w:t>居民膳食宝塔冰箱贴</w:t>
            </w:r>
          </w:p>
        </w:tc>
        <w:tc>
          <w:tcPr>
            <w:tcW w:w="8174" w:type="dxa"/>
            <w:vAlign w:val="center"/>
          </w:tcPr>
          <w:p>
            <w:pPr>
              <w:widowControl/>
              <w:spacing w:line="360" w:lineRule="auto"/>
              <w:rPr>
                <w:rFonts w:ascii="宋体" w:hAnsi="宋体" w:eastAsia="宋体" w:cs="宋体"/>
                <w:color w:val="auto"/>
                <w:szCs w:val="21"/>
              </w:rPr>
            </w:pPr>
            <w:r>
              <w:rPr>
                <w:rFonts w:hint="eastAsia" w:ascii="宋体" w:hAnsi="宋体" w:eastAsia="宋体" w:cs="宋体"/>
                <w:color w:val="auto"/>
                <w:szCs w:val="21"/>
              </w:rPr>
              <w:t>1.品牌：</w:t>
            </w:r>
          </w:p>
          <w:p>
            <w:pPr>
              <w:pStyle w:val="2"/>
              <w:spacing w:after="0" w:line="360" w:lineRule="auto"/>
              <w:ind w:left="0" w:leftChars="0" w:firstLine="0" w:firstLineChars="0"/>
              <w:rPr>
                <w:rFonts w:hAnsi="宋体" w:eastAsia="宋体" w:cs="宋体"/>
                <w:color w:val="auto"/>
                <w:sz w:val="21"/>
                <w:szCs w:val="21"/>
              </w:rPr>
            </w:pPr>
            <w:r>
              <w:rPr>
                <w:rFonts w:hint="eastAsia" w:hAnsi="宋体" w:eastAsia="宋体" w:cs="宋体"/>
                <w:color w:val="auto"/>
                <w:sz w:val="21"/>
                <w:szCs w:val="21"/>
              </w:rPr>
              <w:t>2.型号：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1486" w:type="dxa"/>
            <w:vAlign w:val="center"/>
          </w:tcPr>
          <w:p>
            <w:pPr>
              <w:spacing w:line="360" w:lineRule="auto"/>
              <w:jc w:val="center"/>
              <w:rPr>
                <w:rFonts w:hint="eastAsia" w:ascii="宋体" w:hAnsi="宋体"/>
                <w:color w:val="auto"/>
                <w:szCs w:val="21"/>
                <w:lang w:val="en-US" w:eastAsia="zh-CN"/>
              </w:rPr>
            </w:pPr>
            <w:r>
              <w:rPr>
                <w:rFonts w:hint="eastAsia" w:ascii="宋体" w:hAnsi="宋体"/>
                <w:color w:val="auto"/>
                <w:szCs w:val="21"/>
                <w:lang w:val="en-US" w:eastAsia="zh-CN"/>
              </w:rPr>
              <w:t>“及早戒烟、限量饮酒”</w:t>
            </w:r>
          </w:p>
          <w:p>
            <w:pPr>
              <w:spacing w:line="360" w:lineRule="auto"/>
              <w:jc w:val="center"/>
              <w:rPr>
                <w:rFonts w:hint="eastAsia" w:ascii="宋体" w:hAnsi="宋体"/>
                <w:color w:val="auto"/>
                <w:szCs w:val="21"/>
              </w:rPr>
            </w:pPr>
            <w:r>
              <w:rPr>
                <w:rFonts w:hint="eastAsia" w:ascii="宋体" w:hAnsi="宋体"/>
                <w:color w:val="auto"/>
                <w:szCs w:val="21"/>
              </w:rPr>
              <w:t>冰箱贴</w:t>
            </w:r>
          </w:p>
        </w:tc>
        <w:tc>
          <w:tcPr>
            <w:tcW w:w="8174" w:type="dxa"/>
            <w:vAlign w:val="center"/>
          </w:tcPr>
          <w:p>
            <w:pPr>
              <w:widowControl/>
              <w:spacing w:line="360" w:lineRule="auto"/>
              <w:rPr>
                <w:rFonts w:ascii="宋体" w:hAnsi="宋体" w:eastAsia="宋体" w:cs="宋体"/>
                <w:color w:val="auto"/>
                <w:szCs w:val="21"/>
              </w:rPr>
            </w:pPr>
            <w:r>
              <w:rPr>
                <w:rFonts w:hint="eastAsia" w:ascii="宋体" w:hAnsi="宋体" w:eastAsia="宋体" w:cs="宋体"/>
                <w:color w:val="auto"/>
                <w:szCs w:val="21"/>
              </w:rPr>
              <w:t>1.品牌：</w:t>
            </w:r>
          </w:p>
          <w:p>
            <w:pPr>
              <w:pStyle w:val="2"/>
              <w:spacing w:after="0" w:line="360" w:lineRule="auto"/>
              <w:ind w:left="0" w:leftChars="0" w:firstLine="0" w:firstLineChars="0"/>
              <w:rPr>
                <w:rFonts w:hint="eastAsia" w:hAnsi="宋体" w:eastAsia="宋体" w:cs="宋体"/>
                <w:color w:val="auto"/>
                <w:sz w:val="21"/>
                <w:szCs w:val="21"/>
              </w:rPr>
            </w:pPr>
            <w:r>
              <w:rPr>
                <w:rFonts w:hint="eastAsia" w:hAnsi="宋体" w:eastAsia="宋体" w:cs="宋体"/>
                <w:color w:val="auto"/>
                <w:sz w:val="21"/>
                <w:szCs w:val="21"/>
              </w:rPr>
              <w:t>2.型号：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1486" w:type="dxa"/>
            <w:vAlign w:val="center"/>
          </w:tcPr>
          <w:p>
            <w:pPr>
              <w:spacing w:line="360" w:lineRule="auto"/>
              <w:jc w:val="center"/>
              <w:rPr>
                <w:rFonts w:hint="eastAsia" w:ascii="宋体" w:hAnsi="宋体"/>
                <w:color w:val="auto"/>
                <w:szCs w:val="21"/>
                <w:lang w:val="en-US" w:eastAsia="zh-CN"/>
              </w:rPr>
            </w:pPr>
            <w:r>
              <w:rPr>
                <w:rFonts w:hint="eastAsia" w:ascii="宋体" w:hAnsi="宋体"/>
                <w:color w:val="auto"/>
                <w:szCs w:val="21"/>
                <w:lang w:val="en-US" w:eastAsia="zh-CN"/>
              </w:rPr>
              <w:t>12320</w:t>
            </w:r>
          </w:p>
          <w:p>
            <w:pPr>
              <w:spacing w:line="360" w:lineRule="auto"/>
              <w:jc w:val="center"/>
              <w:rPr>
                <w:rFonts w:hint="eastAsia" w:ascii="宋体" w:hAnsi="宋体"/>
                <w:color w:val="auto"/>
                <w:szCs w:val="21"/>
              </w:rPr>
            </w:pPr>
            <w:r>
              <w:rPr>
                <w:rFonts w:hint="eastAsia" w:ascii="宋体" w:hAnsi="宋体"/>
                <w:color w:val="auto"/>
                <w:szCs w:val="21"/>
              </w:rPr>
              <w:t>冰箱贴</w:t>
            </w:r>
          </w:p>
        </w:tc>
        <w:tc>
          <w:tcPr>
            <w:tcW w:w="8174" w:type="dxa"/>
            <w:vAlign w:val="center"/>
          </w:tcPr>
          <w:p>
            <w:pPr>
              <w:widowControl/>
              <w:spacing w:line="360" w:lineRule="auto"/>
              <w:rPr>
                <w:rFonts w:ascii="宋体" w:hAnsi="宋体" w:eastAsia="宋体" w:cs="宋体"/>
                <w:color w:val="auto"/>
                <w:szCs w:val="21"/>
              </w:rPr>
            </w:pPr>
            <w:r>
              <w:rPr>
                <w:rFonts w:hint="eastAsia" w:ascii="宋体" w:hAnsi="宋体" w:eastAsia="宋体" w:cs="宋体"/>
                <w:color w:val="auto"/>
                <w:szCs w:val="21"/>
              </w:rPr>
              <w:t>1.品牌：</w:t>
            </w:r>
          </w:p>
          <w:p>
            <w:pPr>
              <w:pStyle w:val="2"/>
              <w:spacing w:after="0" w:line="360" w:lineRule="auto"/>
              <w:ind w:left="0" w:leftChars="0" w:firstLine="0" w:firstLineChars="0"/>
              <w:rPr>
                <w:rFonts w:hint="eastAsia" w:hAnsi="宋体" w:eastAsia="宋体" w:cs="宋体"/>
                <w:color w:val="auto"/>
                <w:sz w:val="21"/>
                <w:szCs w:val="21"/>
              </w:rPr>
            </w:pPr>
            <w:r>
              <w:rPr>
                <w:rFonts w:hint="eastAsia" w:hAnsi="宋体" w:eastAsia="宋体" w:cs="宋体"/>
                <w:color w:val="auto"/>
                <w:sz w:val="21"/>
                <w:szCs w:val="21"/>
              </w:rPr>
              <w:t>2.型号：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1486" w:type="dxa"/>
            <w:vAlign w:val="center"/>
          </w:tcPr>
          <w:p>
            <w:pPr>
              <w:spacing w:line="360" w:lineRule="auto"/>
              <w:jc w:val="center"/>
              <w:rPr>
                <w:rFonts w:ascii="宋体" w:hAnsi="宋体" w:eastAsia="宋体" w:cs="宋体"/>
                <w:color w:val="auto"/>
                <w:szCs w:val="21"/>
              </w:rPr>
            </w:pPr>
            <w:r>
              <w:rPr>
                <w:rFonts w:hint="eastAsia" w:ascii="宋体" w:hAnsi="宋体"/>
                <w:color w:val="auto"/>
                <w:szCs w:val="21"/>
              </w:rPr>
              <w:t>医用外科口罩</w:t>
            </w:r>
          </w:p>
        </w:tc>
        <w:tc>
          <w:tcPr>
            <w:tcW w:w="8174" w:type="dxa"/>
            <w:vAlign w:val="center"/>
          </w:tcPr>
          <w:p>
            <w:pPr>
              <w:pStyle w:val="2"/>
              <w:spacing w:after="0" w:line="360" w:lineRule="auto"/>
              <w:ind w:left="0" w:leftChars="0" w:firstLine="0" w:firstLineChars="0"/>
              <w:rPr>
                <w:rFonts w:hAnsi="宋体" w:eastAsia="宋体" w:cs="宋体"/>
                <w:color w:val="auto"/>
                <w:sz w:val="21"/>
                <w:szCs w:val="21"/>
              </w:rPr>
            </w:pPr>
            <w:r>
              <w:rPr>
                <w:rFonts w:hint="eastAsia" w:hAnsi="宋体" w:eastAsia="宋体" w:cs="宋体"/>
                <w:color w:val="auto"/>
                <w:sz w:val="21"/>
                <w:szCs w:val="21"/>
              </w:rPr>
              <w:t>1.品牌：</w:t>
            </w:r>
          </w:p>
          <w:p>
            <w:pPr>
              <w:pStyle w:val="2"/>
              <w:spacing w:after="0" w:line="360" w:lineRule="auto"/>
              <w:ind w:left="0" w:leftChars="0" w:firstLine="0" w:firstLineChars="0"/>
              <w:rPr>
                <w:rFonts w:hAnsi="宋体" w:eastAsia="宋体" w:cs="宋体"/>
                <w:color w:val="auto"/>
                <w:sz w:val="21"/>
                <w:szCs w:val="21"/>
              </w:rPr>
            </w:pPr>
            <w:r>
              <w:rPr>
                <w:rFonts w:hint="eastAsia" w:hAnsi="宋体" w:eastAsia="宋体" w:cs="宋体"/>
                <w:color w:val="auto"/>
                <w:sz w:val="21"/>
                <w:szCs w:val="21"/>
              </w:rPr>
              <w:t>2.型号：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1486" w:type="dxa"/>
            <w:vAlign w:val="center"/>
          </w:tcPr>
          <w:p>
            <w:pPr>
              <w:spacing w:line="360" w:lineRule="auto"/>
              <w:jc w:val="center"/>
              <w:rPr>
                <w:rFonts w:ascii="宋体" w:hAnsi="宋体"/>
                <w:color w:val="auto"/>
                <w:szCs w:val="21"/>
              </w:rPr>
            </w:pPr>
            <w:r>
              <w:rPr>
                <w:rFonts w:hint="eastAsia" w:ascii="宋体" w:hAnsi="宋体"/>
                <w:color w:val="auto"/>
                <w:szCs w:val="21"/>
              </w:rPr>
              <w:t>牙刷</w:t>
            </w:r>
          </w:p>
        </w:tc>
        <w:tc>
          <w:tcPr>
            <w:tcW w:w="8174" w:type="dxa"/>
            <w:vAlign w:val="center"/>
          </w:tcPr>
          <w:p>
            <w:pPr>
              <w:widowControl/>
              <w:spacing w:line="360" w:lineRule="auto"/>
              <w:rPr>
                <w:rFonts w:ascii="宋体" w:hAnsi="宋体" w:eastAsia="宋体" w:cs="宋体"/>
                <w:color w:val="auto"/>
                <w:szCs w:val="21"/>
              </w:rPr>
            </w:pPr>
            <w:r>
              <w:rPr>
                <w:rFonts w:hint="eastAsia" w:ascii="宋体" w:hAnsi="宋体" w:eastAsia="宋体" w:cs="宋体"/>
                <w:color w:val="auto"/>
                <w:szCs w:val="21"/>
              </w:rPr>
              <w:t>1.品牌：</w:t>
            </w:r>
          </w:p>
          <w:p>
            <w:pPr>
              <w:pStyle w:val="2"/>
              <w:spacing w:after="0" w:line="360" w:lineRule="auto"/>
              <w:ind w:left="0" w:leftChars="0" w:firstLine="0" w:firstLineChars="0"/>
              <w:jc w:val="left"/>
              <w:rPr>
                <w:rFonts w:hAnsi="宋体" w:eastAsia="宋体" w:cs="宋体"/>
                <w:color w:val="auto"/>
                <w:sz w:val="21"/>
                <w:szCs w:val="21"/>
              </w:rPr>
            </w:pPr>
            <w:r>
              <w:rPr>
                <w:rFonts w:hint="eastAsia" w:hAnsi="宋体" w:eastAsia="宋体" w:cs="宋体"/>
                <w:color w:val="auto"/>
                <w:sz w:val="21"/>
                <w:szCs w:val="21"/>
              </w:rPr>
              <w:t>2.型号：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6" w:hRule="atLeast"/>
        </w:trPr>
        <w:tc>
          <w:tcPr>
            <w:tcW w:w="1486" w:type="dxa"/>
            <w:vAlign w:val="center"/>
          </w:tcPr>
          <w:p>
            <w:pPr>
              <w:spacing w:line="360" w:lineRule="auto"/>
              <w:jc w:val="center"/>
              <w:rPr>
                <w:rFonts w:ascii="宋体" w:hAnsi="宋体"/>
                <w:color w:val="auto"/>
                <w:szCs w:val="21"/>
              </w:rPr>
            </w:pPr>
            <w:r>
              <w:rPr>
                <w:rFonts w:hint="eastAsia" w:ascii="宋体" w:hAnsi="宋体"/>
                <w:color w:val="auto"/>
                <w:szCs w:val="21"/>
              </w:rPr>
              <w:t>牙膏</w:t>
            </w:r>
          </w:p>
        </w:tc>
        <w:tc>
          <w:tcPr>
            <w:tcW w:w="8174" w:type="dxa"/>
            <w:vAlign w:val="center"/>
          </w:tcPr>
          <w:p>
            <w:pPr>
              <w:widowControl/>
              <w:spacing w:line="360" w:lineRule="auto"/>
              <w:rPr>
                <w:rFonts w:ascii="宋体" w:hAnsi="宋体" w:eastAsia="宋体" w:cs="宋体"/>
                <w:color w:val="auto"/>
                <w:szCs w:val="21"/>
              </w:rPr>
            </w:pPr>
            <w:r>
              <w:rPr>
                <w:rFonts w:hint="eastAsia" w:ascii="宋体" w:hAnsi="宋体" w:eastAsia="宋体" w:cs="宋体"/>
                <w:color w:val="auto"/>
                <w:szCs w:val="21"/>
              </w:rPr>
              <w:t>1.品牌：</w:t>
            </w:r>
          </w:p>
          <w:p>
            <w:pPr>
              <w:pStyle w:val="2"/>
              <w:spacing w:after="0" w:line="360" w:lineRule="auto"/>
              <w:ind w:left="0" w:leftChars="0" w:firstLine="0" w:firstLineChars="0"/>
              <w:rPr>
                <w:rFonts w:hAnsi="宋体" w:eastAsia="宋体" w:cs="宋体"/>
                <w:color w:val="auto"/>
                <w:sz w:val="21"/>
                <w:szCs w:val="21"/>
              </w:rPr>
            </w:pPr>
            <w:r>
              <w:rPr>
                <w:rFonts w:hint="eastAsia" w:hAnsi="宋体" w:eastAsia="宋体" w:cs="宋体"/>
                <w:color w:val="auto"/>
                <w:sz w:val="21"/>
                <w:szCs w:val="21"/>
              </w:rPr>
              <w:t>2.型号：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1486" w:type="dxa"/>
            <w:vAlign w:val="center"/>
          </w:tcPr>
          <w:p>
            <w:pPr>
              <w:spacing w:line="360" w:lineRule="auto"/>
              <w:jc w:val="center"/>
              <w:rPr>
                <w:rFonts w:ascii="宋体" w:hAnsi="宋体"/>
                <w:color w:val="auto"/>
                <w:szCs w:val="21"/>
              </w:rPr>
            </w:pPr>
            <w:r>
              <w:rPr>
                <w:rFonts w:hint="eastAsia" w:ascii="宋体" w:hAnsi="宋体"/>
                <w:color w:val="auto"/>
                <w:szCs w:val="21"/>
              </w:rPr>
              <w:t>消毒湿巾</w:t>
            </w:r>
          </w:p>
        </w:tc>
        <w:tc>
          <w:tcPr>
            <w:tcW w:w="8174" w:type="dxa"/>
            <w:vAlign w:val="center"/>
          </w:tcPr>
          <w:p>
            <w:pPr>
              <w:widowControl/>
              <w:spacing w:line="360" w:lineRule="auto"/>
              <w:rPr>
                <w:rFonts w:ascii="宋体" w:hAnsi="宋体" w:eastAsia="宋体" w:cs="宋体"/>
                <w:color w:val="auto"/>
                <w:szCs w:val="21"/>
              </w:rPr>
            </w:pPr>
            <w:r>
              <w:rPr>
                <w:rFonts w:hint="eastAsia" w:ascii="宋体" w:hAnsi="宋体" w:eastAsia="宋体" w:cs="宋体"/>
                <w:color w:val="auto"/>
                <w:szCs w:val="21"/>
              </w:rPr>
              <w:t>1.品牌：</w:t>
            </w:r>
          </w:p>
          <w:p>
            <w:pPr>
              <w:pStyle w:val="2"/>
              <w:spacing w:after="0" w:line="360" w:lineRule="auto"/>
              <w:ind w:left="0" w:leftChars="0" w:firstLine="0" w:firstLineChars="0"/>
              <w:rPr>
                <w:rFonts w:hAnsi="宋体" w:eastAsia="宋体" w:cs="宋体"/>
                <w:color w:val="auto"/>
                <w:sz w:val="21"/>
                <w:szCs w:val="21"/>
              </w:rPr>
            </w:pPr>
            <w:r>
              <w:rPr>
                <w:rFonts w:hint="eastAsia" w:hAnsi="宋体" w:eastAsia="宋体" w:cs="宋体"/>
                <w:color w:val="auto"/>
                <w:sz w:val="21"/>
                <w:szCs w:val="21"/>
              </w:rPr>
              <w:t>2.型号：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1486" w:type="dxa"/>
            <w:vAlign w:val="center"/>
          </w:tcPr>
          <w:p>
            <w:pPr>
              <w:spacing w:line="360" w:lineRule="auto"/>
              <w:jc w:val="center"/>
              <w:rPr>
                <w:rFonts w:ascii="宋体" w:hAnsi="宋体"/>
                <w:color w:val="auto"/>
                <w:szCs w:val="21"/>
              </w:rPr>
            </w:pPr>
            <w:r>
              <w:rPr>
                <w:rFonts w:hint="eastAsia" w:ascii="宋体" w:hAnsi="宋体"/>
                <w:color w:val="auto"/>
                <w:szCs w:val="21"/>
              </w:rPr>
              <w:t>碘伏</w:t>
            </w:r>
          </w:p>
        </w:tc>
        <w:tc>
          <w:tcPr>
            <w:tcW w:w="8174" w:type="dxa"/>
            <w:vAlign w:val="center"/>
          </w:tcPr>
          <w:p>
            <w:pPr>
              <w:widowControl/>
              <w:spacing w:line="360" w:lineRule="auto"/>
              <w:rPr>
                <w:rFonts w:ascii="宋体" w:hAnsi="宋体" w:eastAsia="宋体" w:cs="宋体"/>
                <w:color w:val="auto"/>
                <w:szCs w:val="21"/>
              </w:rPr>
            </w:pPr>
            <w:r>
              <w:rPr>
                <w:rFonts w:hint="eastAsia" w:ascii="宋体" w:hAnsi="宋体" w:eastAsia="宋体" w:cs="宋体"/>
                <w:color w:val="auto"/>
                <w:szCs w:val="21"/>
              </w:rPr>
              <w:t>1.品牌：</w:t>
            </w:r>
          </w:p>
          <w:p>
            <w:pPr>
              <w:pStyle w:val="2"/>
              <w:spacing w:after="0" w:line="360" w:lineRule="auto"/>
              <w:ind w:left="0" w:leftChars="0" w:firstLine="0" w:firstLineChars="0"/>
              <w:rPr>
                <w:rFonts w:hAnsi="宋体" w:eastAsia="宋体" w:cs="宋体"/>
                <w:color w:val="auto"/>
                <w:sz w:val="21"/>
                <w:szCs w:val="21"/>
              </w:rPr>
            </w:pPr>
            <w:r>
              <w:rPr>
                <w:rFonts w:hint="eastAsia" w:hAnsi="宋体" w:eastAsia="宋体" w:cs="宋体"/>
                <w:color w:val="auto"/>
                <w:sz w:val="21"/>
                <w:szCs w:val="21"/>
              </w:rPr>
              <w:t>2.型号：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1486" w:type="dxa"/>
            <w:vAlign w:val="center"/>
          </w:tcPr>
          <w:p>
            <w:pPr>
              <w:spacing w:line="360" w:lineRule="auto"/>
              <w:jc w:val="center"/>
              <w:rPr>
                <w:rFonts w:ascii="宋体" w:hAnsi="宋体"/>
                <w:color w:val="auto"/>
                <w:szCs w:val="21"/>
              </w:rPr>
            </w:pPr>
            <w:r>
              <w:rPr>
                <w:rFonts w:hint="eastAsia" w:ascii="宋体" w:hAnsi="宋体"/>
                <w:color w:val="auto"/>
                <w:szCs w:val="21"/>
              </w:rPr>
              <w:t>创口贴</w:t>
            </w:r>
          </w:p>
        </w:tc>
        <w:tc>
          <w:tcPr>
            <w:tcW w:w="8174" w:type="dxa"/>
            <w:vAlign w:val="center"/>
          </w:tcPr>
          <w:p>
            <w:pPr>
              <w:widowControl/>
              <w:spacing w:line="360" w:lineRule="auto"/>
              <w:rPr>
                <w:rFonts w:ascii="宋体" w:hAnsi="宋体" w:eastAsia="宋体" w:cs="宋体"/>
                <w:color w:val="auto"/>
                <w:szCs w:val="21"/>
              </w:rPr>
            </w:pPr>
            <w:r>
              <w:rPr>
                <w:rFonts w:hint="eastAsia" w:ascii="宋体" w:hAnsi="宋体" w:eastAsia="宋体" w:cs="宋体"/>
                <w:color w:val="auto"/>
                <w:szCs w:val="21"/>
              </w:rPr>
              <w:t>1.品牌：</w:t>
            </w:r>
          </w:p>
          <w:p>
            <w:pPr>
              <w:pStyle w:val="2"/>
              <w:spacing w:after="0" w:line="360" w:lineRule="auto"/>
              <w:ind w:left="0" w:leftChars="0" w:firstLine="0" w:firstLineChars="0"/>
              <w:rPr>
                <w:rFonts w:hAnsi="宋体" w:eastAsia="宋体" w:cs="宋体"/>
                <w:color w:val="auto"/>
                <w:sz w:val="21"/>
                <w:szCs w:val="21"/>
              </w:rPr>
            </w:pPr>
            <w:r>
              <w:rPr>
                <w:rFonts w:hint="eastAsia" w:hAnsi="宋体" w:eastAsia="宋体" w:cs="宋体"/>
                <w:color w:val="auto"/>
                <w:sz w:val="21"/>
                <w:szCs w:val="21"/>
              </w:rPr>
              <w:t>2.型号：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1486" w:type="dxa"/>
            <w:vAlign w:val="center"/>
          </w:tcPr>
          <w:p>
            <w:pPr>
              <w:spacing w:line="360" w:lineRule="auto"/>
              <w:jc w:val="center"/>
              <w:rPr>
                <w:rFonts w:ascii="宋体" w:hAnsi="宋体"/>
                <w:color w:val="auto"/>
                <w:szCs w:val="21"/>
              </w:rPr>
            </w:pPr>
            <w:r>
              <w:rPr>
                <w:rFonts w:hint="eastAsia" w:ascii="宋体" w:hAnsi="宋体"/>
                <w:color w:val="auto"/>
                <w:szCs w:val="21"/>
              </w:rPr>
              <w:t>免洗洗手液</w:t>
            </w:r>
          </w:p>
        </w:tc>
        <w:tc>
          <w:tcPr>
            <w:tcW w:w="8174" w:type="dxa"/>
            <w:vAlign w:val="center"/>
          </w:tcPr>
          <w:p>
            <w:pPr>
              <w:widowControl/>
              <w:spacing w:line="360" w:lineRule="auto"/>
              <w:rPr>
                <w:rFonts w:ascii="宋体" w:hAnsi="宋体" w:eastAsia="宋体" w:cs="宋体"/>
                <w:color w:val="auto"/>
                <w:szCs w:val="21"/>
              </w:rPr>
            </w:pPr>
            <w:r>
              <w:rPr>
                <w:rFonts w:hint="eastAsia" w:ascii="宋体" w:hAnsi="宋体" w:eastAsia="宋体" w:cs="宋体"/>
                <w:color w:val="auto"/>
                <w:szCs w:val="21"/>
              </w:rPr>
              <w:t>1.品牌：</w:t>
            </w:r>
          </w:p>
          <w:p>
            <w:pPr>
              <w:pStyle w:val="2"/>
              <w:spacing w:after="0" w:line="360" w:lineRule="auto"/>
              <w:ind w:left="0" w:leftChars="0" w:firstLine="0" w:firstLineChars="0"/>
              <w:rPr>
                <w:rFonts w:hAnsi="宋体" w:eastAsia="宋体" w:cs="宋体"/>
                <w:color w:val="auto"/>
                <w:sz w:val="21"/>
                <w:szCs w:val="21"/>
              </w:rPr>
            </w:pPr>
            <w:r>
              <w:rPr>
                <w:rFonts w:hint="eastAsia" w:hAnsi="宋体" w:eastAsia="宋体" w:cs="宋体"/>
                <w:color w:val="auto"/>
                <w:sz w:val="21"/>
                <w:szCs w:val="21"/>
              </w:rPr>
              <w:t>2.型号：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trPr>
        <w:tc>
          <w:tcPr>
            <w:tcW w:w="1486" w:type="dxa"/>
            <w:vAlign w:val="center"/>
          </w:tcPr>
          <w:p>
            <w:pPr>
              <w:spacing w:line="360" w:lineRule="auto"/>
              <w:jc w:val="center"/>
              <w:rPr>
                <w:rFonts w:ascii="宋体" w:hAnsi="宋体"/>
                <w:color w:val="auto"/>
                <w:szCs w:val="21"/>
              </w:rPr>
            </w:pPr>
            <w:r>
              <w:rPr>
                <w:rFonts w:hint="eastAsia" w:ascii="宋体" w:hAnsi="宋体"/>
                <w:color w:val="auto"/>
                <w:szCs w:val="21"/>
              </w:rPr>
              <w:t>包装或容器（装上述有关物件）</w:t>
            </w:r>
          </w:p>
        </w:tc>
        <w:tc>
          <w:tcPr>
            <w:tcW w:w="8174" w:type="dxa"/>
            <w:vAlign w:val="center"/>
          </w:tcPr>
          <w:p>
            <w:pPr>
              <w:widowControl/>
              <w:spacing w:line="360" w:lineRule="auto"/>
              <w:rPr>
                <w:rFonts w:ascii="宋体" w:hAnsi="宋体" w:eastAsia="宋体" w:cs="宋体"/>
                <w:color w:val="auto"/>
                <w:szCs w:val="21"/>
              </w:rPr>
            </w:pPr>
            <w:r>
              <w:rPr>
                <w:rFonts w:hint="eastAsia" w:ascii="宋体" w:hAnsi="宋体" w:eastAsia="宋体" w:cs="宋体"/>
                <w:color w:val="auto"/>
                <w:szCs w:val="21"/>
              </w:rPr>
              <w:t>1.品牌：</w:t>
            </w:r>
          </w:p>
          <w:p>
            <w:pPr>
              <w:pStyle w:val="2"/>
              <w:spacing w:after="0" w:line="360" w:lineRule="auto"/>
              <w:ind w:left="0" w:leftChars="0" w:firstLine="0" w:firstLineChars="0"/>
              <w:rPr>
                <w:rFonts w:hAnsi="宋体" w:eastAsia="宋体" w:cs="宋体"/>
                <w:color w:val="auto"/>
                <w:sz w:val="21"/>
                <w:szCs w:val="21"/>
              </w:rPr>
            </w:pPr>
            <w:r>
              <w:rPr>
                <w:rFonts w:hint="eastAsia" w:hAnsi="宋体" w:eastAsia="宋体" w:cs="宋体"/>
                <w:color w:val="auto"/>
                <w:sz w:val="21"/>
                <w:szCs w:val="21"/>
              </w:rPr>
              <w:t>2.型号：</w:t>
            </w:r>
          </w:p>
        </w:tc>
      </w:tr>
    </w:tbl>
    <w:p>
      <w:pPr>
        <w:spacing w:line="360" w:lineRule="auto"/>
        <w:ind w:firstLine="420" w:firstLineChars="200"/>
        <w:rPr>
          <w:rFonts w:ascii="宋体"/>
          <w:color w:val="auto"/>
          <w:szCs w:val="21"/>
          <w:u w:val="single"/>
        </w:rPr>
      </w:pPr>
      <w:r>
        <w:rPr>
          <w:rFonts w:hint="eastAsia" w:ascii="宋体" w:hAnsi="宋体" w:eastAsia="宋体" w:cs="宋体"/>
          <w:color w:val="auto"/>
          <w:szCs w:val="21"/>
        </w:rPr>
        <w:t>注：健康工具包中需印刷的，印字位置、内容、颜色，需经双方协商</w:t>
      </w:r>
      <w:r>
        <w:rPr>
          <w:rFonts w:hint="eastAsia" w:ascii="宋体"/>
          <w:color w:val="auto"/>
          <w:szCs w:val="21"/>
        </w:rPr>
        <w:t xml:space="preserve">。 </w:t>
      </w:r>
    </w:p>
    <w:p>
      <w:pPr>
        <w:spacing w:line="360" w:lineRule="auto"/>
        <w:ind w:left="422" w:hanging="422" w:hangingChars="200"/>
        <w:rPr>
          <w:rFonts w:ascii="宋体" w:eastAsia="宋体"/>
          <w:color w:val="auto"/>
          <w:szCs w:val="21"/>
        </w:rPr>
      </w:pPr>
      <w:r>
        <w:rPr>
          <w:rFonts w:hint="eastAsia" w:ascii="宋体"/>
          <w:b/>
          <w:bCs/>
          <w:color w:val="auto"/>
          <w:szCs w:val="21"/>
        </w:rPr>
        <w:t>三、付款方式（具体以签订合同为准</w:t>
      </w:r>
      <w:r>
        <w:rPr>
          <w:rFonts w:hint="eastAsia" w:ascii="宋体"/>
          <w:color w:val="auto"/>
          <w:szCs w:val="21"/>
        </w:rPr>
        <w:t>）</w:t>
      </w:r>
    </w:p>
    <w:p>
      <w:pPr>
        <w:spacing w:line="360" w:lineRule="auto"/>
        <w:ind w:firstLine="420" w:firstLineChars="200"/>
        <w:rPr>
          <w:rFonts w:asciiTheme="minorEastAsia" w:hAnsiTheme="minorEastAsia" w:cstheme="minorEastAsia"/>
          <w:color w:val="auto"/>
          <w:szCs w:val="21"/>
        </w:rPr>
      </w:pPr>
      <w:r>
        <w:rPr>
          <w:rFonts w:hint="eastAsia" w:ascii="宋体"/>
          <w:color w:val="auto"/>
          <w:szCs w:val="21"/>
        </w:rPr>
        <w:t>总价款：_______（大写：  ）。</w:t>
      </w:r>
      <w:r>
        <w:rPr>
          <w:rFonts w:hint="eastAsia" w:asciiTheme="minorEastAsia" w:hAnsiTheme="minorEastAsia" w:cstheme="minorEastAsia"/>
          <w:color w:val="auto"/>
          <w:szCs w:val="21"/>
        </w:rPr>
        <w:t xml:space="preserve">合同签订后，乙方以银行转账方式向甲方缴纳合同总额10%的履约保证金后合同生效。甲方在合同生效后5个工作日内支付合同金额的80%，全部货品验收合格且缺陷责任期满后1个月内支付合同金额的20%。合同到期后如无质量问题，甲方无息退还履约保证金。 </w:t>
      </w:r>
    </w:p>
    <w:p>
      <w:pPr>
        <w:spacing w:line="360" w:lineRule="auto"/>
        <w:ind w:firstLine="420" w:firstLineChars="200"/>
        <w:rPr>
          <w:rFonts w:ascii="宋体"/>
          <w:b/>
          <w:color w:val="auto"/>
          <w:szCs w:val="21"/>
        </w:rPr>
      </w:pPr>
      <w:r>
        <w:rPr>
          <w:rFonts w:hint="eastAsia" w:ascii="宋体"/>
          <w:color w:val="auto"/>
          <w:szCs w:val="21"/>
        </w:rPr>
        <w:t>付款帐户:</w:t>
      </w:r>
      <w:r>
        <w:rPr>
          <w:rFonts w:hint="eastAsia" w:ascii="宋体"/>
          <w:b/>
          <w:color w:val="auto"/>
          <w:szCs w:val="21"/>
        </w:rPr>
        <w:t xml:space="preserve"> 开户行：___________________     </w:t>
      </w:r>
    </w:p>
    <w:p>
      <w:pPr>
        <w:spacing w:line="360" w:lineRule="auto"/>
        <w:ind w:firstLine="1476" w:firstLineChars="700"/>
        <w:rPr>
          <w:rFonts w:ascii="宋体" w:eastAsia="宋体"/>
          <w:b/>
          <w:color w:val="auto"/>
          <w:szCs w:val="21"/>
        </w:rPr>
      </w:pPr>
      <w:r>
        <w:rPr>
          <w:rFonts w:hint="eastAsia" w:ascii="宋体"/>
          <w:b/>
          <w:color w:val="auto"/>
          <w:szCs w:val="21"/>
        </w:rPr>
        <w:t xml:space="preserve">户  名：________________ </w:t>
      </w:r>
    </w:p>
    <w:p>
      <w:pPr>
        <w:spacing w:line="360" w:lineRule="auto"/>
        <w:ind w:firstLine="1476" w:firstLineChars="700"/>
        <w:rPr>
          <w:rFonts w:ascii="宋体"/>
          <w:b/>
          <w:color w:val="auto"/>
          <w:szCs w:val="21"/>
        </w:rPr>
      </w:pPr>
      <w:r>
        <w:rPr>
          <w:rFonts w:hint="eastAsia" w:ascii="宋体"/>
          <w:b/>
          <w:color w:val="auto"/>
          <w:szCs w:val="21"/>
        </w:rPr>
        <w:t>账  号：_____________________</w:t>
      </w:r>
    </w:p>
    <w:p>
      <w:pPr>
        <w:spacing w:line="360" w:lineRule="auto"/>
        <w:rPr>
          <w:rFonts w:ascii="宋体" w:eastAsia="宋体"/>
          <w:b/>
          <w:bCs/>
          <w:color w:val="auto"/>
          <w:szCs w:val="21"/>
        </w:rPr>
      </w:pPr>
      <w:r>
        <w:rPr>
          <w:rFonts w:hint="eastAsia" w:ascii="宋体" w:eastAsia="宋体"/>
          <w:b/>
          <w:bCs/>
          <w:color w:val="auto"/>
          <w:szCs w:val="21"/>
        </w:rPr>
        <w:t>四、包装、交货与验收</w:t>
      </w:r>
    </w:p>
    <w:p>
      <w:pPr>
        <w:pStyle w:val="28"/>
        <w:spacing w:line="360" w:lineRule="auto"/>
        <w:ind w:firstLine="420"/>
        <w:rPr>
          <w:rFonts w:ascii="宋体" w:eastAsia="宋体"/>
          <w:color w:val="auto"/>
          <w:sz w:val="21"/>
          <w:szCs w:val="21"/>
        </w:rPr>
      </w:pPr>
      <w:r>
        <w:rPr>
          <w:rFonts w:hint="eastAsia" w:ascii="宋体" w:eastAsia="宋体"/>
          <w:color w:val="auto"/>
          <w:sz w:val="21"/>
          <w:szCs w:val="21"/>
        </w:rPr>
        <w:t>1.老年人健康工具包的包装应具有良好的防湿、防潮、防雨、防腐及防碰撞的措施。凡由于包装不良造成的损失和由此产生的费用均由乙方承担。</w:t>
      </w:r>
    </w:p>
    <w:p>
      <w:pPr>
        <w:pStyle w:val="28"/>
        <w:spacing w:line="360" w:lineRule="auto"/>
        <w:ind w:left="420" w:leftChars="200" w:firstLine="0" w:firstLineChars="0"/>
        <w:rPr>
          <w:rFonts w:ascii="宋体" w:eastAsia="宋体"/>
          <w:color w:val="auto"/>
          <w:sz w:val="21"/>
          <w:szCs w:val="21"/>
        </w:rPr>
      </w:pPr>
      <w:r>
        <w:rPr>
          <w:rFonts w:hint="eastAsia" w:ascii="宋体" w:eastAsia="宋体"/>
          <w:color w:val="auto"/>
          <w:sz w:val="21"/>
          <w:szCs w:val="21"/>
        </w:rPr>
        <w:t>2.乙方应在合同签订30天内，将老年人健康工具包运送至甲方指定地点。</w:t>
      </w:r>
    </w:p>
    <w:p>
      <w:pPr>
        <w:widowControl/>
        <w:spacing w:line="360" w:lineRule="auto"/>
        <w:ind w:firstLine="420" w:firstLineChars="200"/>
        <w:rPr>
          <w:color w:val="auto"/>
          <w:szCs w:val="21"/>
        </w:rPr>
      </w:pPr>
      <w:r>
        <w:rPr>
          <w:rFonts w:hint="eastAsia" w:ascii="宋体" w:hAnsi="宋体" w:eastAsia="宋体" w:cs="宋体"/>
          <w:color w:val="auto"/>
          <w:kern w:val="0"/>
          <w:szCs w:val="21"/>
          <w:lang w:bidi="ar"/>
        </w:rPr>
        <w:t xml:space="preserve">3.验收按国家有关的规定、规范进行。验收时如发现所交付的物品有次品、损坏或其它不符合本合同规定之情形者，甲方应作出详尽的现场记录，或由甲乙双方签署备忘录。此现场记录或备忘录可用作补充和更换损坏物件的有效证据。所交付物品如有次品、损坏，乙方应及时更换，由此产生的有关费用由乙方承担。 </w:t>
      </w:r>
    </w:p>
    <w:p>
      <w:pPr>
        <w:widowControl/>
        <w:spacing w:line="360" w:lineRule="auto"/>
        <w:ind w:firstLine="420" w:firstLineChars="200"/>
        <w:rPr>
          <w:color w:val="auto"/>
          <w:szCs w:val="21"/>
        </w:rPr>
      </w:pPr>
      <w:r>
        <w:rPr>
          <w:rFonts w:hint="eastAsia" w:ascii="宋体" w:hAnsi="宋体" w:eastAsia="宋体" w:cs="宋体"/>
          <w:color w:val="auto"/>
          <w:kern w:val="0"/>
          <w:szCs w:val="21"/>
          <w:lang w:bidi="ar"/>
        </w:rPr>
        <w:t xml:space="preserve">4.如果合同物品运输过程中因事故造成损坏，乙方应及时安排更换，换货的相关费用由乙方承担。 </w:t>
      </w:r>
    </w:p>
    <w:p>
      <w:pPr>
        <w:widowControl/>
        <w:spacing w:line="360" w:lineRule="auto"/>
        <w:ind w:firstLine="420" w:firstLineChars="200"/>
        <w:rPr>
          <w:rFonts w:ascii="宋体" w:eastAsia="宋体"/>
          <w:color w:val="auto"/>
          <w:szCs w:val="21"/>
        </w:rPr>
      </w:pPr>
      <w:r>
        <w:rPr>
          <w:rFonts w:hint="eastAsia" w:ascii="宋体" w:hAnsi="宋体" w:eastAsia="宋体" w:cs="宋体"/>
          <w:color w:val="auto"/>
          <w:kern w:val="0"/>
          <w:szCs w:val="21"/>
          <w:lang w:bidi="ar"/>
        </w:rPr>
        <w:t xml:space="preserve">5.乙方保证合同项下提供的物品不侵犯任何第三方的专利、商标或版权。否则，乙方须承担对第三方的专利或版权的侵权责任并承担因此而发生的所有费用。 </w:t>
      </w:r>
    </w:p>
    <w:p>
      <w:pPr>
        <w:spacing w:line="360" w:lineRule="auto"/>
        <w:rPr>
          <w:rFonts w:ascii="宋体"/>
          <w:b/>
          <w:bCs/>
          <w:color w:val="auto"/>
          <w:szCs w:val="21"/>
        </w:rPr>
      </w:pPr>
      <w:r>
        <w:rPr>
          <w:rFonts w:hint="eastAsia" w:ascii="宋体"/>
          <w:b/>
          <w:bCs/>
          <w:color w:val="auto"/>
          <w:szCs w:val="21"/>
        </w:rPr>
        <w:t>五、质保与售后</w:t>
      </w:r>
    </w:p>
    <w:p>
      <w:pPr>
        <w:pStyle w:val="2"/>
        <w:spacing w:after="0" w:line="360" w:lineRule="auto"/>
        <w:ind w:left="0" w:leftChars="0" w:firstLine="404"/>
        <w:rPr>
          <w:rFonts w:eastAsia="宋体"/>
          <w:color w:val="auto"/>
          <w:sz w:val="21"/>
          <w:szCs w:val="21"/>
        </w:rPr>
      </w:pPr>
      <w:r>
        <w:rPr>
          <w:rFonts w:hint="eastAsia"/>
          <w:color w:val="auto"/>
          <w:sz w:val="21"/>
          <w:szCs w:val="21"/>
        </w:rPr>
        <w:t>1.</w:t>
      </w:r>
      <w:r>
        <w:rPr>
          <w:rFonts w:hint="eastAsia" w:eastAsia="宋体"/>
          <w:color w:val="auto"/>
          <w:sz w:val="21"/>
          <w:szCs w:val="21"/>
        </w:rPr>
        <w:t>乙方所提供的物品必须是全新的，有产品合格证，其质量、规格符合合同的要求，且符合国家行业生产及经营标准。</w:t>
      </w:r>
    </w:p>
    <w:p>
      <w:pPr>
        <w:spacing w:line="360" w:lineRule="auto"/>
        <w:ind w:firstLine="420" w:firstLineChars="200"/>
        <w:rPr>
          <w:rFonts w:ascii="宋体"/>
          <w:color w:val="auto"/>
          <w:szCs w:val="21"/>
        </w:rPr>
      </w:pPr>
      <w:r>
        <w:rPr>
          <w:rFonts w:hint="eastAsia" w:ascii="宋体"/>
          <w:color w:val="auto"/>
          <w:szCs w:val="21"/>
        </w:rPr>
        <w:t>2.玻璃水杯、限油壶、限盐勺产品必须100%食品级材料制作，无毒无害，安全卫生，产品符合国家食品包装用成型品卫生标准。</w:t>
      </w:r>
    </w:p>
    <w:p>
      <w:pPr>
        <w:spacing w:line="360" w:lineRule="auto"/>
        <w:ind w:firstLine="420" w:firstLineChars="200"/>
        <w:rPr>
          <w:rFonts w:ascii="宋体"/>
          <w:color w:val="auto"/>
          <w:szCs w:val="21"/>
        </w:rPr>
      </w:pPr>
      <w:r>
        <w:rPr>
          <w:rFonts w:hint="eastAsia" w:ascii="宋体"/>
          <w:color w:val="auto"/>
          <w:szCs w:val="21"/>
        </w:rPr>
        <w:t>3.产品如有质量问题，乙方应及时调换，来回运费由乙方承担，如延误而给甲方造成任何损失由乙方承担。</w:t>
      </w:r>
    </w:p>
    <w:p>
      <w:pPr>
        <w:spacing w:line="360" w:lineRule="auto"/>
        <w:ind w:firstLine="420" w:firstLineChars="200"/>
        <w:rPr>
          <w:rFonts w:ascii="宋体" w:eastAsia="宋体"/>
          <w:color w:val="auto"/>
          <w:szCs w:val="21"/>
        </w:rPr>
      </w:pPr>
      <w:r>
        <w:rPr>
          <w:rFonts w:hint="eastAsia" w:ascii="宋体"/>
          <w:color w:val="auto"/>
          <w:szCs w:val="21"/>
        </w:rPr>
        <w:t>4.本合同的质量保证期为_____月，质保期内乙方对所供货物实行包修、包换、包退及合同约定的其它事项，来回运费由乙方承担。</w:t>
      </w:r>
    </w:p>
    <w:p>
      <w:pPr>
        <w:spacing w:line="360" w:lineRule="auto"/>
        <w:rPr>
          <w:rFonts w:ascii="宋体" w:hAnsi="宋体"/>
          <w:b/>
          <w:bCs/>
          <w:color w:val="auto"/>
          <w:szCs w:val="21"/>
        </w:rPr>
      </w:pPr>
      <w:r>
        <w:rPr>
          <w:rFonts w:hint="eastAsia" w:ascii="宋体" w:hAnsi="宋体"/>
          <w:b/>
          <w:bCs/>
          <w:color w:val="auto"/>
          <w:szCs w:val="21"/>
        </w:rPr>
        <w:t>六、不可抗力</w:t>
      </w:r>
    </w:p>
    <w:p>
      <w:pPr>
        <w:spacing w:line="360" w:lineRule="auto"/>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.不可抗力指战争、严重火灾、洪水、台风、地震等或其它双方认定的不可抗力事件。</w:t>
      </w:r>
    </w:p>
    <w:p>
      <w:pPr>
        <w:spacing w:line="360" w:lineRule="auto"/>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.签约双方中任何一方由于不可抗力影响合同执行时，发生不可抗力一方应尽快将事故通知另一方。在此情况下，乙方仍然有责任采取必要的措施加速供货，双方应通过友好协商尽快解决本合同的执行问题。</w:t>
      </w:r>
    </w:p>
    <w:p>
      <w:pPr>
        <w:spacing w:line="360" w:lineRule="auto"/>
        <w:rPr>
          <w:rFonts w:ascii="宋体" w:hAnsi="宋体"/>
          <w:b/>
          <w:bCs/>
          <w:color w:val="auto"/>
          <w:szCs w:val="21"/>
        </w:rPr>
      </w:pPr>
      <w:r>
        <w:rPr>
          <w:rFonts w:hint="eastAsia" w:ascii="宋体" w:hAnsi="宋体"/>
          <w:b/>
          <w:bCs/>
          <w:color w:val="auto"/>
          <w:szCs w:val="21"/>
        </w:rPr>
        <w:t>七、索赔</w:t>
      </w:r>
    </w:p>
    <w:p>
      <w:pPr>
        <w:spacing w:line="360" w:lineRule="auto"/>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.如有异议，甲方有权根据有关政府部门的检验结果向乙方提出索赔。</w:t>
      </w:r>
    </w:p>
    <w:p>
      <w:pPr>
        <w:spacing w:line="360" w:lineRule="auto"/>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.在合同执行期间，如果乙方对甲方提出的索赔和差异负有责任，乙方应按照甲方同意的下列一种或多种方式解决索赔事宜：</w:t>
      </w:r>
    </w:p>
    <w:p>
      <w:pPr>
        <w:spacing w:line="360" w:lineRule="auto"/>
        <w:ind w:firstLine="420" w:firstLineChars="200"/>
        <w:rPr>
          <w:rFonts w:ascii="宋体" w:hAnsi="宋体"/>
          <w:color w:val="auto"/>
          <w:szCs w:val="21"/>
        </w:rPr>
      </w:pPr>
      <w:r>
        <w:rPr>
          <w:rFonts w:hint="eastAsia" w:ascii="宋体" w:hAnsi="宋体"/>
          <w:color w:val="auto"/>
          <w:szCs w:val="21"/>
        </w:rPr>
        <w:t>（1）乙方同意退货，并按合同规定的同种货币将货款退还给甲方，并承担由此发生的一切损失和费用。</w:t>
      </w:r>
    </w:p>
    <w:p>
      <w:pPr>
        <w:spacing w:line="360" w:lineRule="auto"/>
        <w:ind w:firstLine="420" w:firstLineChars="200"/>
        <w:rPr>
          <w:rFonts w:ascii="宋体" w:hAnsi="宋体"/>
          <w:color w:val="auto"/>
          <w:szCs w:val="21"/>
        </w:rPr>
      </w:pPr>
      <w:r>
        <w:rPr>
          <w:rFonts w:hint="eastAsia" w:ascii="宋体" w:hAnsi="宋体"/>
          <w:color w:val="auto"/>
          <w:szCs w:val="21"/>
        </w:rPr>
        <w:t>（2）根据货物低劣程度、损坏程度以及甲方所遭受损失的数额甲乙双方商定降低货物的价格。</w:t>
      </w:r>
    </w:p>
    <w:p>
      <w:pPr>
        <w:spacing w:line="360" w:lineRule="auto"/>
        <w:ind w:firstLine="420" w:firstLineChars="200"/>
        <w:rPr>
          <w:rFonts w:ascii="宋体" w:hAnsi="宋体"/>
          <w:color w:val="auto"/>
          <w:szCs w:val="21"/>
        </w:rPr>
      </w:pPr>
      <w:r>
        <w:rPr>
          <w:rFonts w:hint="eastAsia" w:ascii="宋体" w:hAnsi="宋体"/>
          <w:color w:val="auto"/>
          <w:szCs w:val="21"/>
        </w:rPr>
        <w:t>（3）用符合规格、质量和性能要求的新货物来更换有缺陷的部分或修补缺陷的部分，乙方应承担一切费用和风险并负有甲方所发生的一切直接费用。同时，相应延长质量保证期。</w:t>
      </w:r>
    </w:p>
    <w:p>
      <w:pPr>
        <w:tabs>
          <w:tab w:val="left" w:pos="540"/>
        </w:tabs>
        <w:spacing w:line="360" w:lineRule="auto"/>
        <w:ind w:firstLine="420" w:firstLineChars="200"/>
        <w:rPr>
          <w:rFonts w:ascii="宋体" w:hAnsi="宋体"/>
          <w:color w:val="auto"/>
          <w:szCs w:val="21"/>
        </w:rPr>
      </w:pPr>
      <w:r>
        <w:rPr>
          <w:rFonts w:hint="eastAsia" w:ascii="宋体" w:hAnsi="宋体"/>
          <w:color w:val="auto"/>
          <w:szCs w:val="21"/>
        </w:rPr>
        <w:t>3.如果在甲方发出索赔通知后</w:t>
      </w:r>
      <w:r>
        <w:rPr>
          <w:rFonts w:ascii="宋体" w:hAnsi="宋体"/>
          <w:color w:val="auto"/>
          <w:szCs w:val="21"/>
          <w:shd w:val="clear" w:color="auto" w:fill="FFFFFF"/>
        </w:rPr>
        <w:t>30</w:t>
      </w:r>
      <w:r>
        <w:rPr>
          <w:rFonts w:hint="eastAsia" w:ascii="宋体" w:hAnsi="宋体"/>
          <w:color w:val="auto"/>
          <w:szCs w:val="21"/>
        </w:rPr>
        <w:t>天内，乙方未作答复，上述索赔应视为已被乙方接受。甲方将从合同款项中扣回索赔金额。如果这些金额不足以补偿索赔金额，甲方有权向乙方提出不足部分的补偿。</w:t>
      </w:r>
    </w:p>
    <w:p>
      <w:pPr>
        <w:spacing w:line="360" w:lineRule="auto"/>
        <w:ind w:left="567" w:hanging="567" w:hangingChars="269"/>
        <w:rPr>
          <w:rFonts w:ascii="宋体" w:hAnsi="宋体"/>
          <w:color w:val="auto"/>
          <w:szCs w:val="21"/>
        </w:rPr>
      </w:pPr>
      <w:r>
        <w:rPr>
          <w:rFonts w:hint="eastAsia" w:ascii="宋体" w:hAnsi="宋体"/>
          <w:b/>
          <w:bCs/>
          <w:color w:val="auto"/>
          <w:szCs w:val="21"/>
        </w:rPr>
        <w:t>八、违约与处罚</w:t>
      </w:r>
    </w:p>
    <w:p>
      <w:pPr>
        <w:spacing w:line="360" w:lineRule="auto"/>
        <w:ind w:firstLine="420" w:firstLineChars="200"/>
        <w:rPr>
          <w:rFonts w:ascii="宋体" w:hAnsi="宋体"/>
          <w:color w:val="auto"/>
          <w:szCs w:val="21"/>
        </w:rPr>
      </w:pPr>
      <w:r>
        <w:rPr>
          <w:rFonts w:hint="eastAsia" w:ascii="宋体" w:hAnsi="宋体"/>
          <w:color w:val="auto"/>
          <w:szCs w:val="21"/>
        </w:rPr>
        <w:t>1.甲方应依合同规定时间内，向乙方支付货款，每拖延一天乙方可向甲方加收合同金额的</w:t>
      </w:r>
      <w:r>
        <w:rPr>
          <w:rFonts w:ascii="宋体" w:hAnsi="宋体"/>
          <w:color w:val="auto"/>
          <w:szCs w:val="21"/>
          <w:shd w:val="clear" w:color="auto" w:fill="FFFFFF"/>
        </w:rPr>
        <w:t>3</w:t>
      </w:r>
      <w:r>
        <w:rPr>
          <w:rFonts w:hint="eastAsia" w:ascii="宋体" w:hAnsi="宋体"/>
          <w:color w:val="auto"/>
          <w:szCs w:val="21"/>
          <w:shd w:val="clear" w:color="auto" w:fill="FFFFFF"/>
        </w:rPr>
        <w:t>‰</w:t>
      </w:r>
      <w:r>
        <w:rPr>
          <w:rFonts w:hint="eastAsia" w:ascii="宋体" w:hAnsi="宋体"/>
          <w:color w:val="auto"/>
          <w:szCs w:val="21"/>
        </w:rPr>
        <w:t>的违约金。</w:t>
      </w:r>
    </w:p>
    <w:p>
      <w:pPr>
        <w:spacing w:line="360" w:lineRule="auto"/>
        <w:ind w:firstLine="420" w:firstLineChars="200"/>
        <w:rPr>
          <w:rFonts w:ascii="宋体" w:hAnsi="宋体"/>
          <w:color w:val="auto"/>
          <w:szCs w:val="21"/>
        </w:rPr>
      </w:pPr>
      <w:r>
        <w:rPr>
          <w:rFonts w:hint="eastAsia" w:ascii="宋体" w:hAnsi="宋体"/>
          <w:color w:val="auto"/>
          <w:szCs w:val="21"/>
        </w:rPr>
        <w:t>2.乙方未能按时交货，每拖延一天，须向甲方支付合同金额的</w:t>
      </w:r>
      <w:r>
        <w:rPr>
          <w:rFonts w:ascii="宋体" w:hAnsi="宋体"/>
          <w:color w:val="auto"/>
          <w:szCs w:val="21"/>
          <w:shd w:val="clear" w:color="auto" w:fill="FFFFFF"/>
        </w:rPr>
        <w:t>3</w:t>
      </w:r>
      <w:r>
        <w:rPr>
          <w:rFonts w:hint="eastAsia" w:ascii="宋体" w:hAnsi="宋体"/>
          <w:color w:val="auto"/>
          <w:szCs w:val="21"/>
          <w:shd w:val="clear" w:color="auto" w:fill="FFFFFF"/>
        </w:rPr>
        <w:t>‰</w:t>
      </w:r>
      <w:r>
        <w:rPr>
          <w:rFonts w:hint="eastAsia" w:ascii="宋体" w:hAnsi="宋体"/>
          <w:color w:val="auto"/>
          <w:szCs w:val="21"/>
        </w:rPr>
        <w:t>的违约金</w:t>
      </w:r>
      <w:r>
        <w:rPr>
          <w:rFonts w:hint="eastAsia" w:ascii="宋体" w:hAnsi="宋体"/>
          <w:b/>
          <w:color w:val="auto"/>
          <w:szCs w:val="21"/>
        </w:rPr>
        <w:t>，</w:t>
      </w:r>
      <w:r>
        <w:rPr>
          <w:rFonts w:hint="eastAsia" w:ascii="宋体" w:hAnsi="宋体"/>
          <w:bCs/>
          <w:color w:val="auto"/>
          <w:szCs w:val="21"/>
        </w:rPr>
        <w:t>逾期</w:t>
      </w:r>
      <w:r>
        <w:rPr>
          <w:rFonts w:hint="eastAsia" w:ascii="宋体" w:hAnsi="宋体"/>
          <w:color w:val="auto"/>
          <w:szCs w:val="21"/>
        </w:rPr>
        <w:t>半个月以上的，甲方有权终止合同，因此造成的甲方经济损失由乙方承担。</w:t>
      </w:r>
    </w:p>
    <w:p>
      <w:pPr>
        <w:spacing w:line="360" w:lineRule="auto"/>
        <w:ind w:firstLine="420" w:firstLineChars="200"/>
        <w:rPr>
          <w:rFonts w:ascii="宋体" w:hAnsi="宋体"/>
          <w:color w:val="auto"/>
          <w:szCs w:val="21"/>
        </w:rPr>
      </w:pPr>
      <w:r>
        <w:rPr>
          <w:rFonts w:hint="eastAsia" w:ascii="宋体" w:hAnsi="宋体"/>
          <w:color w:val="auto"/>
          <w:szCs w:val="21"/>
        </w:rPr>
        <w:t>3.乙方交付的货物不符合合同规定的，甲方有权拒收，乙方向甲方支付合同金额的</w:t>
      </w:r>
      <w:r>
        <w:rPr>
          <w:rFonts w:ascii="宋体" w:hAnsi="宋体"/>
          <w:color w:val="auto"/>
          <w:szCs w:val="21"/>
          <w:shd w:val="clear" w:color="auto" w:fill="FFFFFF"/>
        </w:rPr>
        <w:t>5%</w:t>
      </w:r>
      <w:r>
        <w:rPr>
          <w:rFonts w:hint="eastAsia" w:ascii="宋体" w:hAnsi="宋体"/>
          <w:color w:val="auto"/>
          <w:szCs w:val="21"/>
        </w:rPr>
        <w:t>的违约金。</w:t>
      </w:r>
    </w:p>
    <w:p>
      <w:pPr>
        <w:spacing w:line="360" w:lineRule="auto"/>
        <w:ind w:left="208" w:leftChars="99" w:firstLine="273" w:firstLineChars="130"/>
        <w:rPr>
          <w:rFonts w:ascii="宋体" w:hAnsi="宋体"/>
          <w:color w:val="auto"/>
          <w:szCs w:val="21"/>
        </w:rPr>
      </w:pPr>
      <w:r>
        <w:rPr>
          <w:rFonts w:hint="eastAsia" w:ascii="宋体" w:hAnsi="宋体"/>
          <w:color w:val="auto"/>
          <w:szCs w:val="21"/>
        </w:rPr>
        <w:t>4.甲方无正当理由拒收货物的，甲方向乙方支付合同金额的</w:t>
      </w:r>
      <w:r>
        <w:rPr>
          <w:rFonts w:ascii="宋体" w:hAnsi="宋体"/>
          <w:color w:val="auto"/>
          <w:szCs w:val="21"/>
          <w:shd w:val="clear" w:color="auto" w:fill="FFFFFF"/>
        </w:rPr>
        <w:t>5%</w:t>
      </w:r>
      <w:r>
        <w:rPr>
          <w:rFonts w:hint="eastAsia" w:ascii="宋体" w:hAnsi="宋体"/>
          <w:color w:val="auto"/>
          <w:szCs w:val="21"/>
        </w:rPr>
        <w:t>的违约金。</w:t>
      </w:r>
    </w:p>
    <w:p>
      <w:pPr>
        <w:spacing w:line="360" w:lineRule="auto"/>
        <w:ind w:left="208" w:leftChars="99" w:firstLine="273" w:firstLineChars="130"/>
        <w:rPr>
          <w:rFonts w:ascii="宋体" w:hAnsi="宋体"/>
          <w:color w:val="auto"/>
          <w:szCs w:val="21"/>
        </w:rPr>
      </w:pPr>
      <w:r>
        <w:rPr>
          <w:rFonts w:hint="eastAsia" w:ascii="宋体" w:hAnsi="宋体"/>
          <w:color w:val="auto"/>
          <w:szCs w:val="21"/>
        </w:rPr>
        <w:t>5.乙方未能交付货物，则向甲方支付合同金额的</w:t>
      </w:r>
      <w:r>
        <w:rPr>
          <w:rFonts w:ascii="宋体" w:hAnsi="宋体"/>
          <w:color w:val="auto"/>
          <w:szCs w:val="21"/>
          <w:shd w:val="clear" w:color="auto" w:fill="FFFFFF"/>
        </w:rPr>
        <w:t>7.5%</w:t>
      </w:r>
      <w:r>
        <w:rPr>
          <w:rFonts w:hint="eastAsia" w:ascii="宋体" w:hAnsi="宋体"/>
          <w:color w:val="auto"/>
          <w:szCs w:val="21"/>
        </w:rPr>
        <w:t>的违约金。</w:t>
      </w:r>
    </w:p>
    <w:p>
      <w:pPr>
        <w:spacing w:line="360" w:lineRule="auto"/>
        <w:ind w:left="567" w:hanging="567" w:hangingChars="269"/>
        <w:rPr>
          <w:rFonts w:ascii="宋体" w:hAnsi="宋体"/>
          <w:b/>
          <w:bCs/>
          <w:color w:val="auto"/>
          <w:szCs w:val="21"/>
        </w:rPr>
      </w:pPr>
      <w:r>
        <w:rPr>
          <w:rFonts w:hint="eastAsia" w:ascii="宋体" w:hAnsi="宋体"/>
          <w:b/>
          <w:bCs/>
          <w:color w:val="auto"/>
          <w:szCs w:val="21"/>
        </w:rPr>
        <w:t>九、合同终止</w:t>
      </w:r>
    </w:p>
    <w:p>
      <w:pPr>
        <w:spacing w:line="360" w:lineRule="auto"/>
        <w:ind w:firstLine="420" w:firstLineChars="200"/>
        <w:rPr>
          <w:rFonts w:ascii="宋体" w:hAnsi="宋体"/>
          <w:color w:val="auto"/>
          <w:szCs w:val="21"/>
        </w:rPr>
      </w:pPr>
      <w:r>
        <w:rPr>
          <w:rFonts w:hint="eastAsia" w:ascii="宋体" w:hAnsi="宋体"/>
          <w:color w:val="auto"/>
          <w:szCs w:val="21"/>
        </w:rPr>
        <w:t>如果一方严重违反合同，并在收到对方违约通知书后在</w:t>
      </w:r>
      <w:r>
        <w:rPr>
          <w:rFonts w:ascii="宋体" w:hAnsi="宋体"/>
          <w:color w:val="auto"/>
          <w:szCs w:val="21"/>
          <w:shd w:val="clear" w:color="auto" w:fill="FFFFFF"/>
        </w:rPr>
        <w:t>30</w:t>
      </w:r>
      <w:r>
        <w:rPr>
          <w:rFonts w:hint="eastAsia" w:ascii="宋体" w:hAnsi="宋体"/>
          <w:color w:val="auto"/>
          <w:szCs w:val="21"/>
        </w:rPr>
        <w:t>天内仍未能改正违约的，另一方可立即终止本合同。</w:t>
      </w:r>
    </w:p>
    <w:p>
      <w:pPr>
        <w:spacing w:line="360" w:lineRule="auto"/>
        <w:rPr>
          <w:rFonts w:ascii="宋体" w:hAnsi="宋体"/>
          <w:b/>
          <w:bCs/>
          <w:color w:val="auto"/>
          <w:szCs w:val="21"/>
        </w:rPr>
      </w:pPr>
      <w:r>
        <w:rPr>
          <w:rFonts w:hint="eastAsia" w:ascii="宋体" w:hAnsi="宋体"/>
          <w:b/>
          <w:bCs/>
          <w:color w:val="auto"/>
          <w:szCs w:val="21"/>
        </w:rPr>
        <w:t>十、法律诉讼</w:t>
      </w:r>
    </w:p>
    <w:p>
      <w:pPr>
        <w:spacing w:line="360" w:lineRule="auto"/>
        <w:ind w:firstLine="420" w:firstLineChars="200"/>
        <w:rPr>
          <w:rFonts w:ascii="宋体" w:hAnsi="宋体"/>
          <w:color w:val="auto"/>
          <w:szCs w:val="21"/>
        </w:rPr>
      </w:pPr>
      <w:r>
        <w:rPr>
          <w:rFonts w:hint="eastAsia" w:ascii="宋体" w:hAnsi="宋体"/>
          <w:color w:val="auto"/>
          <w:szCs w:val="21"/>
        </w:rPr>
        <w:t>签约双方在履约中发生争执和分歧，双方应通过友好协商解决，若经协商不能达成协议时，则由甲方所在地人民法院提起诉讼。受理期间，双方应继续执行合同其余部分。</w:t>
      </w:r>
    </w:p>
    <w:p>
      <w:pPr>
        <w:widowControl/>
        <w:spacing w:line="360" w:lineRule="auto"/>
        <w:rPr>
          <w:rFonts w:ascii="宋体" w:hAnsi="宋体" w:eastAsia="宋体" w:cs="宋体"/>
          <w:color w:val="auto"/>
          <w:szCs w:val="21"/>
        </w:rPr>
      </w:pPr>
      <w:r>
        <w:rPr>
          <w:rFonts w:hint="eastAsia" w:ascii="宋体" w:hAnsi="宋体" w:eastAsia="宋体" w:cs="宋体"/>
          <w:b/>
          <w:color w:val="auto"/>
          <w:kern w:val="0"/>
          <w:szCs w:val="21"/>
          <w:lang w:bidi="ar"/>
        </w:rPr>
        <w:t xml:space="preserve">十一、其他 </w:t>
      </w:r>
    </w:p>
    <w:p>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kern w:val="0"/>
          <w:szCs w:val="21"/>
          <w:lang w:bidi="ar"/>
        </w:rPr>
        <w:t>1.本合同正本四份，具有同等法律效力，甲方执三份，乙方执一份。合同自签字之日起即时生效。</w:t>
      </w:r>
      <w:r>
        <w:rPr>
          <w:rFonts w:hint="eastAsia" w:ascii="宋体" w:hAnsi="宋体" w:eastAsia="宋体" w:cs="宋体"/>
          <w:b/>
          <w:color w:val="auto"/>
          <w:kern w:val="0"/>
          <w:szCs w:val="21"/>
          <w:lang w:bidi="ar"/>
        </w:rPr>
        <w:t xml:space="preserve"> </w:t>
      </w:r>
    </w:p>
    <w:p>
      <w:pPr>
        <w:widowControl/>
        <w:spacing w:line="360" w:lineRule="auto"/>
        <w:ind w:firstLine="420" w:firstLineChars="200"/>
        <w:rPr>
          <w:rFonts w:ascii="宋体" w:hAnsi="宋体" w:eastAsia="宋体" w:cs="宋体"/>
          <w:color w:val="auto"/>
          <w:kern w:val="0"/>
          <w:szCs w:val="21"/>
          <w:lang w:bidi="ar"/>
        </w:rPr>
      </w:pPr>
      <w:r>
        <w:rPr>
          <w:rFonts w:hint="eastAsia" w:ascii="宋体" w:hAnsi="宋体" w:eastAsia="宋体" w:cs="宋体"/>
          <w:color w:val="auto"/>
          <w:kern w:val="0"/>
          <w:szCs w:val="21"/>
          <w:lang w:bidi="ar"/>
        </w:rPr>
        <w:t xml:space="preserve">2.本合同未尽事宜，由双方协商处理。 </w:t>
      </w:r>
    </w:p>
    <w:p>
      <w:pPr>
        <w:pStyle w:val="2"/>
        <w:ind w:firstLine="464"/>
        <w:rPr>
          <w:rFonts w:hAnsi="宋体" w:eastAsia="宋体" w:cs="宋体"/>
          <w:color w:val="auto"/>
          <w:kern w:val="0"/>
          <w:sz w:val="24"/>
          <w:lang w:bidi="ar"/>
        </w:rPr>
      </w:pPr>
    </w:p>
    <w:p>
      <w:pPr>
        <w:spacing w:line="360" w:lineRule="auto"/>
        <w:ind w:firstLine="210" w:firstLineChars="100"/>
        <w:rPr>
          <w:rFonts w:ascii="宋体"/>
          <w:color w:val="auto"/>
          <w:szCs w:val="21"/>
        </w:rPr>
      </w:pPr>
      <w:r>
        <w:rPr>
          <w:rFonts w:hint="eastAsia" w:ascii="宋体"/>
          <w:color w:val="auto"/>
          <w:szCs w:val="21"/>
        </w:rPr>
        <w:t xml:space="preserve">甲方：广东省卫生健康宣传教育中心                 乙方：             </w:t>
      </w:r>
    </w:p>
    <w:p>
      <w:pPr>
        <w:spacing w:line="360" w:lineRule="auto"/>
        <w:ind w:firstLine="210" w:firstLineChars="100"/>
        <w:rPr>
          <w:rFonts w:ascii="宋体"/>
          <w:color w:val="auto"/>
          <w:szCs w:val="21"/>
        </w:rPr>
      </w:pPr>
      <w:r>
        <w:rPr>
          <w:rFonts w:hint="eastAsia" w:ascii="宋体"/>
          <w:color w:val="auto"/>
          <w:szCs w:val="21"/>
        </w:rPr>
        <w:t xml:space="preserve">代表签字：                                       代表签字：      </w:t>
      </w:r>
    </w:p>
    <w:p>
      <w:pPr>
        <w:spacing w:line="360" w:lineRule="auto"/>
        <w:rPr>
          <w:rFonts w:ascii="宋体"/>
          <w:color w:val="auto"/>
          <w:szCs w:val="21"/>
        </w:rPr>
      </w:pPr>
      <w:r>
        <w:rPr>
          <w:rFonts w:hint="eastAsia" w:ascii="宋体"/>
          <w:color w:val="auto"/>
          <w:szCs w:val="21"/>
        </w:rPr>
        <w:t xml:space="preserve">  电话：                                           电话： </w:t>
      </w:r>
    </w:p>
    <w:p>
      <w:pPr>
        <w:spacing w:line="360" w:lineRule="auto"/>
        <w:rPr>
          <w:rFonts w:ascii="宋体"/>
          <w:color w:val="auto"/>
          <w:szCs w:val="21"/>
        </w:rPr>
      </w:pPr>
      <w:r>
        <w:rPr>
          <w:rFonts w:hint="eastAsia" w:ascii="宋体"/>
          <w:color w:val="auto"/>
          <w:szCs w:val="21"/>
        </w:rPr>
        <w:t xml:space="preserve">  传真：                                           传真：   </w:t>
      </w:r>
    </w:p>
    <w:p>
      <w:pPr>
        <w:spacing w:line="360" w:lineRule="auto"/>
        <w:ind w:firstLine="210" w:firstLineChars="100"/>
        <w:rPr>
          <w:rFonts w:ascii="宋体"/>
          <w:color w:val="auto"/>
          <w:szCs w:val="21"/>
        </w:rPr>
      </w:pPr>
      <w:r>
        <w:rPr>
          <w:rFonts w:hint="eastAsia" w:ascii="宋体"/>
          <w:color w:val="auto"/>
          <w:szCs w:val="21"/>
        </w:rPr>
        <w:t>地址：                                           地址：</w:t>
      </w:r>
    </w:p>
    <w:p>
      <w:pPr>
        <w:numPr>
          <w:ilvl w:val="255"/>
          <w:numId w:val="0"/>
        </w:numPr>
        <w:spacing w:line="360" w:lineRule="auto"/>
        <w:ind w:firstLine="210" w:firstLineChars="100"/>
        <w:rPr>
          <w:rFonts w:ascii="方正小标宋简体" w:hAnsi="方正小标宋简体" w:eastAsia="方正小标宋简体" w:cs="方正小标宋简体"/>
          <w:color w:val="auto"/>
          <w:sz w:val="28"/>
          <w:szCs w:val="28"/>
        </w:rPr>
      </w:pPr>
      <w:r>
        <w:rPr>
          <w:rFonts w:hint="eastAsia" w:ascii="宋体"/>
          <w:color w:val="auto"/>
          <w:szCs w:val="21"/>
        </w:rPr>
        <w:t>日期：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70510" cy="46482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270510" cy="464820"/>
                      </a:xfrm>
                      <a:prstGeom prst="rect">
                        <a:avLst/>
                      </a:prstGeom>
                      <a:noFill/>
                      <a:ln w="6350">
                        <a:noFill/>
                      </a:ln>
                      <a:effectLst/>
                    </wps:spPr>
                    <wps:txbx>
                      <w:txbxContent>
                        <w:p>
                          <w:pPr>
                            <w:pStyle w:val="11"/>
                          </w:pPr>
                          <w:r>
                            <w:fldChar w:fldCharType="begin"/>
                          </w:r>
                          <w:r>
                            <w:instrText xml:space="preserve"> PAGE  \* MERGEFORMAT </w:instrText>
                          </w:r>
                          <w:r>
                            <w:fldChar w:fldCharType="separate"/>
                          </w:r>
                          <w:r>
                            <w:t>4</w:t>
                          </w:r>
                          <w: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36.6pt;width:21.3pt;mso-position-horizontal:outside;mso-position-horizontal-relative:margin;mso-wrap-style:none;z-index:251660288;mso-width-relative:page;mso-height-relative:page;" filled="f" stroked="f" coordsize="21600,21600" o:gfxdata="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F0GYHSAAAAAwEAAA8AAAAA&#10;AAAAAQAgAAAAIgAAAGRycy9kb3ducmV2LnhtbFBLAQIUABQAAAAIAIdO4kCjarU9GgIAABUEAAAO&#10;AAAAAAAAAAEAIAAAACEBAABkcnMvZTJvRG9jLnhtbFBLBQYAAAAABgAGAFkBAACt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w:t>
                    </w:r>
                    <w:r>
                      <w:fldChar w:fldCharType="end"/>
                    </w:r>
                  </w:p>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9E7864"/>
    <w:multiLevelType w:val="singleLevel"/>
    <w:tmpl w:val="A59E7864"/>
    <w:lvl w:ilvl="0" w:tentative="0">
      <w:start w:val="1"/>
      <w:numFmt w:val="decimal"/>
      <w:suff w:val="nothing"/>
      <w:lvlText w:val="%1、"/>
      <w:lvlJc w:val="left"/>
    </w:lvl>
  </w:abstractNum>
  <w:abstractNum w:abstractNumId="1">
    <w:nsid w:val="E240430A"/>
    <w:multiLevelType w:val="singleLevel"/>
    <w:tmpl w:val="E240430A"/>
    <w:lvl w:ilvl="0" w:tentative="0">
      <w:start w:val="2"/>
      <w:numFmt w:val="chineseCounting"/>
      <w:suff w:val="nothing"/>
      <w:lvlText w:val="%1、"/>
      <w:lvlJc w:val="left"/>
      <w:rPr>
        <w:rFonts w:hint="eastAsia"/>
      </w:rPr>
    </w:lvl>
  </w:abstractNum>
  <w:abstractNum w:abstractNumId="2">
    <w:nsid w:val="13F3016E"/>
    <w:multiLevelType w:val="multilevel"/>
    <w:tmpl w:val="13F3016E"/>
    <w:lvl w:ilvl="0" w:tentative="0">
      <w:start w:val="1"/>
      <w:numFmt w:val="decimal"/>
      <w:lvlText w:val="%1."/>
      <w:lvlJc w:val="left"/>
      <w:pPr>
        <w:tabs>
          <w:tab w:val="left" w:pos="1264"/>
        </w:tabs>
        <w:ind w:left="1264"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3A5257D"/>
    <w:multiLevelType w:val="multilevel"/>
    <w:tmpl w:val="23A5257D"/>
    <w:lvl w:ilvl="0" w:tentative="0">
      <w:start w:val="1"/>
      <w:numFmt w:val="chineseCountingThousand"/>
      <w:lvlText w:val="%1、"/>
      <w:lvlJc w:val="left"/>
      <w:pPr>
        <w:ind w:left="425" w:hanging="425"/>
      </w:pPr>
      <w:rPr>
        <w:rFonts w:hint="eastAsia" w:ascii="宋体" w:hAnsi="宋体" w:eastAsia="宋体"/>
        <w:b/>
        <w:sz w:val="24"/>
        <w:szCs w:val="24"/>
      </w:rPr>
    </w:lvl>
    <w:lvl w:ilvl="1" w:tentative="0">
      <w:start w:val="1"/>
      <w:numFmt w:val="chineseCountingThousand"/>
      <w:lvlText w:val="（%2）"/>
      <w:lvlJc w:val="left"/>
      <w:pPr>
        <w:ind w:left="992" w:hanging="567"/>
      </w:pPr>
      <w:rPr>
        <w:rFonts w:hint="eastAsia" w:ascii="仿宋_GB2312" w:eastAsia="仿宋_GB2312"/>
        <w:sz w:val="24"/>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46ED3BC5"/>
    <w:multiLevelType w:val="multilevel"/>
    <w:tmpl w:val="46ED3BC5"/>
    <w:lvl w:ilvl="0" w:tentative="0">
      <w:start w:val="1"/>
      <w:numFmt w:val="decimal"/>
      <w:lvlText w:val="%1"/>
      <w:lvlJc w:val="left"/>
      <w:pPr>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C03BCCE"/>
    <w:multiLevelType w:val="singleLevel"/>
    <w:tmpl w:val="4C03BCCE"/>
    <w:lvl w:ilvl="0" w:tentative="0">
      <w:start w:val="3"/>
      <w:numFmt w:val="decimal"/>
      <w:suff w:val="nothing"/>
      <w:lvlText w:val="（%1）"/>
      <w:lvlJc w:val="left"/>
    </w:lvl>
  </w:abstractNum>
  <w:abstractNum w:abstractNumId="6">
    <w:nsid w:val="654D0E2E"/>
    <w:multiLevelType w:val="multilevel"/>
    <w:tmpl w:val="654D0E2E"/>
    <w:lvl w:ilvl="0" w:tentative="0">
      <w:start w:val="1"/>
      <w:numFmt w:val="decimal"/>
      <w:lvlText w:val="%1"/>
      <w:lvlJc w:val="left"/>
      <w:pPr>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6"/>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536"/>
    <w:rsid w:val="00000028"/>
    <w:rsid w:val="00015B7E"/>
    <w:rsid w:val="000C53BC"/>
    <w:rsid w:val="000C5536"/>
    <w:rsid w:val="000D4BBC"/>
    <w:rsid w:val="000D7BD0"/>
    <w:rsid w:val="00150464"/>
    <w:rsid w:val="00206821"/>
    <w:rsid w:val="002145D6"/>
    <w:rsid w:val="0021571E"/>
    <w:rsid w:val="002425B9"/>
    <w:rsid w:val="00250E43"/>
    <w:rsid w:val="002918C7"/>
    <w:rsid w:val="00291EA9"/>
    <w:rsid w:val="002B7D1B"/>
    <w:rsid w:val="002D7493"/>
    <w:rsid w:val="00337EC5"/>
    <w:rsid w:val="00340D9C"/>
    <w:rsid w:val="003B569C"/>
    <w:rsid w:val="00424A07"/>
    <w:rsid w:val="004853B7"/>
    <w:rsid w:val="004F052A"/>
    <w:rsid w:val="0053710D"/>
    <w:rsid w:val="00541748"/>
    <w:rsid w:val="005A3CBF"/>
    <w:rsid w:val="005A54E1"/>
    <w:rsid w:val="005E1136"/>
    <w:rsid w:val="00635B81"/>
    <w:rsid w:val="00665B7A"/>
    <w:rsid w:val="006A4B4F"/>
    <w:rsid w:val="006C6B57"/>
    <w:rsid w:val="006E5691"/>
    <w:rsid w:val="006F3C12"/>
    <w:rsid w:val="007952DB"/>
    <w:rsid w:val="007B29E8"/>
    <w:rsid w:val="00805CC7"/>
    <w:rsid w:val="008710D5"/>
    <w:rsid w:val="008751B5"/>
    <w:rsid w:val="008B7919"/>
    <w:rsid w:val="008C1F15"/>
    <w:rsid w:val="00910A4A"/>
    <w:rsid w:val="00962256"/>
    <w:rsid w:val="009B7EFA"/>
    <w:rsid w:val="009D458A"/>
    <w:rsid w:val="009D7E79"/>
    <w:rsid w:val="00A0632E"/>
    <w:rsid w:val="00A073FD"/>
    <w:rsid w:val="00A40F5C"/>
    <w:rsid w:val="00A57D39"/>
    <w:rsid w:val="00A64F74"/>
    <w:rsid w:val="00AC75F9"/>
    <w:rsid w:val="00B05C8A"/>
    <w:rsid w:val="00B13E95"/>
    <w:rsid w:val="00B1571B"/>
    <w:rsid w:val="00B332CC"/>
    <w:rsid w:val="00B403E1"/>
    <w:rsid w:val="00B806C8"/>
    <w:rsid w:val="00BA6BC1"/>
    <w:rsid w:val="00BE4973"/>
    <w:rsid w:val="00C05ACA"/>
    <w:rsid w:val="00C20396"/>
    <w:rsid w:val="00C255E5"/>
    <w:rsid w:val="00CA52CA"/>
    <w:rsid w:val="00D57D44"/>
    <w:rsid w:val="00DE5B1C"/>
    <w:rsid w:val="00E81426"/>
    <w:rsid w:val="00EC60A3"/>
    <w:rsid w:val="00ED09D5"/>
    <w:rsid w:val="00EF74DF"/>
    <w:rsid w:val="00F161EF"/>
    <w:rsid w:val="00F21808"/>
    <w:rsid w:val="00F35E05"/>
    <w:rsid w:val="00F44BFF"/>
    <w:rsid w:val="00F679F5"/>
    <w:rsid w:val="00F76913"/>
    <w:rsid w:val="00FB0A9F"/>
    <w:rsid w:val="00FE7359"/>
    <w:rsid w:val="00FF3751"/>
    <w:rsid w:val="00FF3C66"/>
    <w:rsid w:val="01460EF2"/>
    <w:rsid w:val="01466A26"/>
    <w:rsid w:val="01F01316"/>
    <w:rsid w:val="02DD1910"/>
    <w:rsid w:val="043C73BC"/>
    <w:rsid w:val="046E3616"/>
    <w:rsid w:val="04A16705"/>
    <w:rsid w:val="04D81348"/>
    <w:rsid w:val="05392FE1"/>
    <w:rsid w:val="055D5927"/>
    <w:rsid w:val="05AB56E4"/>
    <w:rsid w:val="05C671D2"/>
    <w:rsid w:val="06526118"/>
    <w:rsid w:val="065D67A6"/>
    <w:rsid w:val="06882240"/>
    <w:rsid w:val="06B02191"/>
    <w:rsid w:val="06F71C9F"/>
    <w:rsid w:val="06FD2397"/>
    <w:rsid w:val="07AC6CA4"/>
    <w:rsid w:val="083F5E0F"/>
    <w:rsid w:val="08530E4F"/>
    <w:rsid w:val="086548D1"/>
    <w:rsid w:val="08D907B6"/>
    <w:rsid w:val="09066598"/>
    <w:rsid w:val="09402860"/>
    <w:rsid w:val="09627C05"/>
    <w:rsid w:val="0992774E"/>
    <w:rsid w:val="0A142342"/>
    <w:rsid w:val="0A892B4A"/>
    <w:rsid w:val="0CAF5163"/>
    <w:rsid w:val="0CC74FA3"/>
    <w:rsid w:val="0CDE3309"/>
    <w:rsid w:val="0D1972AB"/>
    <w:rsid w:val="0D8D72A7"/>
    <w:rsid w:val="0DCF662E"/>
    <w:rsid w:val="0DF07421"/>
    <w:rsid w:val="0F8D7DEF"/>
    <w:rsid w:val="0F9B5686"/>
    <w:rsid w:val="0FD22002"/>
    <w:rsid w:val="11FD284F"/>
    <w:rsid w:val="12275227"/>
    <w:rsid w:val="12F70401"/>
    <w:rsid w:val="14D67FCD"/>
    <w:rsid w:val="15FE4933"/>
    <w:rsid w:val="16792E60"/>
    <w:rsid w:val="16C34121"/>
    <w:rsid w:val="17270529"/>
    <w:rsid w:val="174F51A6"/>
    <w:rsid w:val="177C69BC"/>
    <w:rsid w:val="18633E2A"/>
    <w:rsid w:val="1894272D"/>
    <w:rsid w:val="192C164D"/>
    <w:rsid w:val="19D86467"/>
    <w:rsid w:val="1B403EA2"/>
    <w:rsid w:val="1B5269AB"/>
    <w:rsid w:val="1B7F2075"/>
    <w:rsid w:val="1BC600C6"/>
    <w:rsid w:val="1C4B5933"/>
    <w:rsid w:val="1CE40E21"/>
    <w:rsid w:val="1D19395C"/>
    <w:rsid w:val="1D3C5FAA"/>
    <w:rsid w:val="1DFA3AD1"/>
    <w:rsid w:val="1F610E3F"/>
    <w:rsid w:val="1F877ED0"/>
    <w:rsid w:val="1F8E3C2E"/>
    <w:rsid w:val="21072888"/>
    <w:rsid w:val="21110550"/>
    <w:rsid w:val="2164365D"/>
    <w:rsid w:val="21AE266B"/>
    <w:rsid w:val="21B4290A"/>
    <w:rsid w:val="21EB699E"/>
    <w:rsid w:val="22521788"/>
    <w:rsid w:val="23290D89"/>
    <w:rsid w:val="232B4F4C"/>
    <w:rsid w:val="240E57DE"/>
    <w:rsid w:val="24A47ED6"/>
    <w:rsid w:val="24AA6687"/>
    <w:rsid w:val="26B50375"/>
    <w:rsid w:val="26E55E83"/>
    <w:rsid w:val="28224C12"/>
    <w:rsid w:val="285D1CB1"/>
    <w:rsid w:val="28C10F6D"/>
    <w:rsid w:val="29213C57"/>
    <w:rsid w:val="29886A04"/>
    <w:rsid w:val="2A1C192E"/>
    <w:rsid w:val="2A2B5D75"/>
    <w:rsid w:val="2A3A3FFD"/>
    <w:rsid w:val="2C561C92"/>
    <w:rsid w:val="2CE00342"/>
    <w:rsid w:val="2CFF5BFF"/>
    <w:rsid w:val="2D427D25"/>
    <w:rsid w:val="2D7B514B"/>
    <w:rsid w:val="2E5705B0"/>
    <w:rsid w:val="2ED528D3"/>
    <w:rsid w:val="2EFD48D7"/>
    <w:rsid w:val="31CF6148"/>
    <w:rsid w:val="325D488C"/>
    <w:rsid w:val="32B3632A"/>
    <w:rsid w:val="330F2CE7"/>
    <w:rsid w:val="34726AC4"/>
    <w:rsid w:val="34C05A0A"/>
    <w:rsid w:val="352437BA"/>
    <w:rsid w:val="353C3564"/>
    <w:rsid w:val="356A18C2"/>
    <w:rsid w:val="35E26F23"/>
    <w:rsid w:val="369116A0"/>
    <w:rsid w:val="376F3BE9"/>
    <w:rsid w:val="37EF4C88"/>
    <w:rsid w:val="387809F2"/>
    <w:rsid w:val="38E941D1"/>
    <w:rsid w:val="3AB70149"/>
    <w:rsid w:val="3B5F7553"/>
    <w:rsid w:val="3B630D98"/>
    <w:rsid w:val="3B873677"/>
    <w:rsid w:val="3C325C63"/>
    <w:rsid w:val="3C635F7B"/>
    <w:rsid w:val="3D0D1C7C"/>
    <w:rsid w:val="3D824317"/>
    <w:rsid w:val="3E924EFB"/>
    <w:rsid w:val="403A00B5"/>
    <w:rsid w:val="41E231E9"/>
    <w:rsid w:val="42EA79F5"/>
    <w:rsid w:val="430D50D1"/>
    <w:rsid w:val="447B5866"/>
    <w:rsid w:val="44C96065"/>
    <w:rsid w:val="44E8152F"/>
    <w:rsid w:val="455E3139"/>
    <w:rsid w:val="4676794B"/>
    <w:rsid w:val="48146DD1"/>
    <w:rsid w:val="488D2799"/>
    <w:rsid w:val="48C111AB"/>
    <w:rsid w:val="48C350A0"/>
    <w:rsid w:val="48FA6DB7"/>
    <w:rsid w:val="491A6727"/>
    <w:rsid w:val="4A6E6761"/>
    <w:rsid w:val="4AEE7D04"/>
    <w:rsid w:val="4B492644"/>
    <w:rsid w:val="4B784AAE"/>
    <w:rsid w:val="4CB93987"/>
    <w:rsid w:val="4E82206A"/>
    <w:rsid w:val="4EEA497C"/>
    <w:rsid w:val="4FCE2BEA"/>
    <w:rsid w:val="4FE04C9B"/>
    <w:rsid w:val="50826722"/>
    <w:rsid w:val="50CE7B2D"/>
    <w:rsid w:val="513231AD"/>
    <w:rsid w:val="516A51EF"/>
    <w:rsid w:val="51E64B0E"/>
    <w:rsid w:val="52EF7B66"/>
    <w:rsid w:val="5408120F"/>
    <w:rsid w:val="54E46791"/>
    <w:rsid w:val="555A5F78"/>
    <w:rsid w:val="559E4C9F"/>
    <w:rsid w:val="56855E38"/>
    <w:rsid w:val="569A7784"/>
    <w:rsid w:val="57CC47B1"/>
    <w:rsid w:val="58512CA5"/>
    <w:rsid w:val="588C34D9"/>
    <w:rsid w:val="58B66B2B"/>
    <w:rsid w:val="5A111246"/>
    <w:rsid w:val="5A3B2949"/>
    <w:rsid w:val="5A5B3CF1"/>
    <w:rsid w:val="5A634060"/>
    <w:rsid w:val="5AFD4A10"/>
    <w:rsid w:val="5B85110D"/>
    <w:rsid w:val="5CAF2D58"/>
    <w:rsid w:val="5E0341E7"/>
    <w:rsid w:val="5EDE6659"/>
    <w:rsid w:val="5F311C93"/>
    <w:rsid w:val="603865C0"/>
    <w:rsid w:val="60E570C9"/>
    <w:rsid w:val="60F71D98"/>
    <w:rsid w:val="6109433D"/>
    <w:rsid w:val="61BF28AD"/>
    <w:rsid w:val="634D53C0"/>
    <w:rsid w:val="64506B14"/>
    <w:rsid w:val="645823B2"/>
    <w:rsid w:val="66274D52"/>
    <w:rsid w:val="66C61CE0"/>
    <w:rsid w:val="66E915DD"/>
    <w:rsid w:val="6953562F"/>
    <w:rsid w:val="695F59A3"/>
    <w:rsid w:val="698D0293"/>
    <w:rsid w:val="69AC2445"/>
    <w:rsid w:val="69C42A15"/>
    <w:rsid w:val="6A197FEC"/>
    <w:rsid w:val="6BBD42D3"/>
    <w:rsid w:val="6C0974D0"/>
    <w:rsid w:val="6C4E5622"/>
    <w:rsid w:val="6DB10B37"/>
    <w:rsid w:val="6E421A8C"/>
    <w:rsid w:val="6FC80F10"/>
    <w:rsid w:val="6FDA0B03"/>
    <w:rsid w:val="70CC06FE"/>
    <w:rsid w:val="71577DE6"/>
    <w:rsid w:val="71763023"/>
    <w:rsid w:val="72894817"/>
    <w:rsid w:val="72BE795D"/>
    <w:rsid w:val="734C16D5"/>
    <w:rsid w:val="73815F0A"/>
    <w:rsid w:val="74702FD3"/>
    <w:rsid w:val="74CB1295"/>
    <w:rsid w:val="75647926"/>
    <w:rsid w:val="75C05F38"/>
    <w:rsid w:val="760A38C2"/>
    <w:rsid w:val="7612349C"/>
    <w:rsid w:val="782871AF"/>
    <w:rsid w:val="784D4D8B"/>
    <w:rsid w:val="788036DC"/>
    <w:rsid w:val="78F66F32"/>
    <w:rsid w:val="793308DF"/>
    <w:rsid w:val="797F63F9"/>
    <w:rsid w:val="7AE73FD5"/>
    <w:rsid w:val="7CA0770B"/>
    <w:rsid w:val="7CCA1975"/>
    <w:rsid w:val="7DAC64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21"/>
    <w:qFormat/>
    <w:uiPriority w:val="0"/>
    <w:pPr>
      <w:keepNext/>
      <w:keepLines/>
      <w:spacing w:line="576" w:lineRule="auto"/>
      <w:outlineLvl w:val="0"/>
    </w:pPr>
    <w:rPr>
      <w:b/>
      <w:bCs/>
      <w:kern w:val="44"/>
      <w:sz w:val="44"/>
      <w:szCs w:val="4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rPr>
      <w:szCs w:val="24"/>
    </w:rPr>
  </w:style>
  <w:style w:type="paragraph" w:styleId="3">
    <w:name w:val="Body Text Indent"/>
    <w:basedOn w:val="1"/>
    <w:next w:val="4"/>
    <w:qFormat/>
    <w:uiPriority w:val="0"/>
    <w:pPr>
      <w:spacing w:line="200" w:lineRule="exact"/>
      <w:ind w:firstLine="301"/>
    </w:pPr>
    <w:rPr>
      <w:rFonts w:ascii="宋体" w:hAnsi="Courier New"/>
      <w:spacing w:val="-4"/>
      <w:sz w:val="18"/>
      <w:szCs w:val="20"/>
    </w:rPr>
  </w:style>
  <w:style w:type="paragraph" w:styleId="4">
    <w:name w:val="envelope return"/>
    <w:basedOn w:val="1"/>
    <w:qFormat/>
    <w:uiPriority w:val="0"/>
    <w:pPr>
      <w:snapToGrid w:val="0"/>
    </w:pPr>
    <w:rPr>
      <w:rFonts w:ascii="Arial" w:hAnsi="Arial"/>
    </w:rPr>
  </w:style>
  <w:style w:type="paragraph" w:styleId="6">
    <w:name w:val="Normal Indent"/>
    <w:basedOn w:val="1"/>
    <w:qFormat/>
    <w:uiPriority w:val="0"/>
    <w:pPr>
      <w:ind w:firstLine="420"/>
    </w:pPr>
  </w:style>
  <w:style w:type="paragraph" w:styleId="7">
    <w:name w:val="Body Text 3"/>
    <w:basedOn w:val="1"/>
    <w:link w:val="22"/>
    <w:qFormat/>
    <w:uiPriority w:val="0"/>
    <w:rPr>
      <w:sz w:val="16"/>
      <w:szCs w:val="16"/>
    </w:rPr>
  </w:style>
  <w:style w:type="paragraph" w:styleId="8">
    <w:name w:val="Plain Text"/>
    <w:basedOn w:val="1"/>
    <w:link w:val="23"/>
    <w:qFormat/>
    <w:uiPriority w:val="0"/>
    <w:rPr>
      <w:rFonts w:ascii="宋体" w:hAnsi="Courier New" w:cs="Courier New"/>
      <w:szCs w:val="21"/>
    </w:rPr>
  </w:style>
  <w:style w:type="paragraph" w:styleId="9">
    <w:name w:val="Date"/>
    <w:basedOn w:val="1"/>
    <w:next w:val="1"/>
    <w:link w:val="24"/>
    <w:qFormat/>
    <w:uiPriority w:val="0"/>
    <w:rPr>
      <w:rFonts w:ascii="楷体_GB2312" w:eastAsia="楷体_GB2312"/>
      <w:sz w:val="28"/>
    </w:rPr>
  </w:style>
  <w:style w:type="paragraph" w:styleId="10">
    <w:name w:val="Balloon Text"/>
    <w:basedOn w:val="1"/>
    <w:link w:val="27"/>
    <w:unhideWhenUsed/>
    <w:qFormat/>
    <w:uiPriority w:val="99"/>
    <w:rPr>
      <w:sz w:val="18"/>
      <w:szCs w:val="18"/>
    </w:rPr>
  </w:style>
  <w:style w:type="paragraph" w:styleId="11">
    <w:name w:val="footer"/>
    <w:basedOn w:val="1"/>
    <w:link w:val="19"/>
    <w:unhideWhenUsed/>
    <w:qFormat/>
    <w:uiPriority w:val="0"/>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Autospacing="1" w:afterAutospacing="1"/>
      <w:jc w:val="left"/>
    </w:pPr>
    <w:rPr>
      <w:rFonts w:cs="Times New Roman"/>
      <w:kern w:val="0"/>
      <w:sz w:val="24"/>
    </w:rPr>
  </w:style>
  <w:style w:type="character" w:styleId="16">
    <w:name w:val="Emphasis"/>
    <w:basedOn w:val="15"/>
    <w:qFormat/>
    <w:uiPriority w:val="20"/>
    <w:rPr>
      <w:i/>
    </w:rPr>
  </w:style>
  <w:style w:type="character" w:styleId="17">
    <w:name w:val="Hyperlink"/>
    <w:basedOn w:val="15"/>
    <w:qFormat/>
    <w:uiPriority w:val="0"/>
    <w:rPr>
      <w:color w:val="333333"/>
      <w:u w:val="none"/>
    </w:rPr>
  </w:style>
  <w:style w:type="character" w:customStyle="1" w:styleId="18">
    <w:name w:val="页眉 字符"/>
    <w:basedOn w:val="15"/>
    <w:link w:val="12"/>
    <w:qFormat/>
    <w:uiPriority w:val="99"/>
    <w:rPr>
      <w:sz w:val="18"/>
      <w:szCs w:val="18"/>
    </w:rPr>
  </w:style>
  <w:style w:type="character" w:customStyle="1" w:styleId="19">
    <w:name w:val="页脚 字符"/>
    <w:basedOn w:val="15"/>
    <w:link w:val="11"/>
    <w:semiHidden/>
    <w:qFormat/>
    <w:uiPriority w:val="99"/>
    <w:rPr>
      <w:sz w:val="18"/>
      <w:szCs w:val="18"/>
    </w:rPr>
  </w:style>
  <w:style w:type="paragraph" w:customStyle="1" w:styleId="20">
    <w:name w:val="列出段落1"/>
    <w:basedOn w:val="1"/>
    <w:unhideWhenUsed/>
    <w:qFormat/>
    <w:uiPriority w:val="99"/>
    <w:pPr>
      <w:ind w:firstLine="420" w:firstLineChars="200"/>
    </w:pPr>
  </w:style>
  <w:style w:type="character" w:customStyle="1" w:styleId="21">
    <w:name w:val="标题 1 字符"/>
    <w:basedOn w:val="15"/>
    <w:link w:val="5"/>
    <w:qFormat/>
    <w:uiPriority w:val="0"/>
    <w:rPr>
      <w:rFonts w:asciiTheme="minorHAnsi" w:hAnsiTheme="minorHAnsi" w:eastAsiaTheme="minorEastAsia" w:cstheme="minorBidi"/>
      <w:b/>
      <w:bCs/>
      <w:kern w:val="44"/>
      <w:sz w:val="44"/>
      <w:szCs w:val="44"/>
    </w:rPr>
  </w:style>
  <w:style w:type="character" w:customStyle="1" w:styleId="22">
    <w:name w:val="正文文本 3 字符"/>
    <w:basedOn w:val="15"/>
    <w:link w:val="7"/>
    <w:qFormat/>
    <w:uiPriority w:val="0"/>
    <w:rPr>
      <w:rFonts w:asciiTheme="minorHAnsi" w:hAnsiTheme="minorHAnsi" w:eastAsiaTheme="minorEastAsia" w:cstheme="minorBidi"/>
      <w:kern w:val="2"/>
      <w:sz w:val="16"/>
      <w:szCs w:val="16"/>
    </w:rPr>
  </w:style>
  <w:style w:type="character" w:customStyle="1" w:styleId="23">
    <w:name w:val="纯文本 字符"/>
    <w:basedOn w:val="15"/>
    <w:link w:val="8"/>
    <w:qFormat/>
    <w:uiPriority w:val="0"/>
    <w:rPr>
      <w:rFonts w:ascii="宋体" w:hAnsi="Courier New" w:cs="Courier New" w:eastAsiaTheme="minorEastAsia"/>
      <w:kern w:val="2"/>
      <w:sz w:val="21"/>
      <w:szCs w:val="21"/>
    </w:rPr>
  </w:style>
  <w:style w:type="character" w:customStyle="1" w:styleId="24">
    <w:name w:val="日期 字符"/>
    <w:basedOn w:val="15"/>
    <w:link w:val="9"/>
    <w:qFormat/>
    <w:uiPriority w:val="0"/>
    <w:rPr>
      <w:rFonts w:ascii="楷体_GB2312" w:eastAsia="楷体_GB2312" w:hAnsiTheme="minorHAnsi" w:cstheme="minorBidi"/>
      <w:kern w:val="2"/>
      <w:sz w:val="28"/>
      <w:szCs w:val="24"/>
    </w:rPr>
  </w:style>
  <w:style w:type="paragraph" w:customStyle="1" w:styleId="25">
    <w:name w:val="1"/>
    <w:basedOn w:val="1"/>
    <w:next w:val="8"/>
    <w:qFormat/>
    <w:uiPriority w:val="0"/>
    <w:rPr>
      <w:rFonts w:ascii="宋体" w:hAnsi="Courier New"/>
    </w:rPr>
  </w:style>
  <w:style w:type="paragraph" w:customStyle="1" w:styleId="26">
    <w:name w:val="xl24"/>
    <w:basedOn w:val="1"/>
    <w:qFormat/>
    <w:uiPriority w:val="0"/>
    <w:pPr>
      <w:spacing w:beforeAutospacing="1" w:afterAutospacing="1"/>
      <w:jc w:val="center"/>
    </w:pPr>
    <w:rPr>
      <w:rFonts w:ascii="宋体" w:hAnsi="宋体" w:cs="宋体"/>
      <w:sz w:val="24"/>
    </w:rPr>
  </w:style>
  <w:style w:type="character" w:customStyle="1" w:styleId="27">
    <w:name w:val="批注框文本 字符"/>
    <w:basedOn w:val="15"/>
    <w:link w:val="10"/>
    <w:semiHidden/>
    <w:qFormat/>
    <w:uiPriority w:val="99"/>
    <w:rPr>
      <w:rFonts w:asciiTheme="minorHAnsi" w:hAnsiTheme="minorHAnsi" w:eastAsiaTheme="minorEastAsia" w:cstheme="minorBidi"/>
      <w:kern w:val="2"/>
      <w:sz w:val="18"/>
      <w:szCs w:val="18"/>
    </w:rPr>
  </w:style>
  <w:style w:type="paragraph" w:customStyle="1" w:styleId="28">
    <w:name w:val="正文 + 仿宋_GB2312"/>
    <w:basedOn w:val="1"/>
    <w:qFormat/>
    <w:uiPriority w:val="0"/>
    <w:pPr>
      <w:ind w:firstLine="560" w:firstLineChars="200"/>
    </w:pPr>
    <w:rPr>
      <w:rFonts w:ascii="仿宋_GB2312" w:eastAsia="仿宋_GB2312"/>
      <w:sz w:val="28"/>
      <w:szCs w:val="28"/>
    </w:rPr>
  </w:style>
  <w:style w:type="paragraph" w:customStyle="1" w:styleId="29">
    <w:name w:val="图例"/>
    <w:basedOn w:val="1"/>
    <w:qFormat/>
    <w:uiPriority w:val="0"/>
    <w:pPr>
      <w:spacing w:before="120" w:after="120" w:line="360" w:lineRule="auto"/>
      <w:jc w:val="center"/>
    </w:pPr>
    <w:rPr>
      <w:rFonts w:eastAsia="仿宋_GB2312"/>
      <w:b/>
      <w:sz w:val="24"/>
    </w:rPr>
  </w:style>
  <w:style w:type="character" w:customStyle="1" w:styleId="30">
    <w:name w:val="fontstyle61"/>
    <w:basedOn w:val="15"/>
    <w:qFormat/>
    <w:uiPriority w:val="0"/>
    <w:rPr>
      <w:rFonts w:ascii="仿宋_GB2312" w:eastAsia="仿宋_GB2312" w:cs="仿宋_GB2312"/>
      <w:color w:val="00000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7F5D6E-EB6F-4DC4-8C8E-A6307979A39F}">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1614</Words>
  <Characters>9203</Characters>
  <Lines>76</Lines>
  <Paragraphs>21</Paragraphs>
  <TotalTime>6</TotalTime>
  <ScaleCrop>false</ScaleCrop>
  <LinksUpToDate>false</LinksUpToDate>
  <CharactersWithSpaces>10796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2019-10-28T02:20:00Z</dcterms:created>
  <dc:creator>lijun</dc:creator>
  <cp:lastModifiedBy>PC-LJX</cp:lastModifiedBy>
  <cp:lastPrinted>2020-05-25T02:49:00Z</cp:lastPrinted>
  <dcterms:modified xsi:type="dcterms:W3CDTF">2022-04-06T08:05:55Z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